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B8" w:rsidRDefault="007C7A7D" w:rsidP="007C7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A7D">
        <w:rPr>
          <w:rFonts w:ascii="Times New Roman" w:hAnsi="Times New Roman" w:cs="Times New Roman"/>
          <w:sz w:val="24"/>
          <w:szCs w:val="24"/>
        </w:rPr>
        <w:t>Ориентировочный расчет налогов для граждан, занимающихся «гостиничным бизнесом».</w:t>
      </w:r>
    </w:p>
    <w:p w:rsidR="007C7A7D" w:rsidRDefault="007C7A7D" w:rsidP="007C7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5" w:type="dxa"/>
        <w:tblLook w:val="04A0"/>
      </w:tblPr>
      <w:tblGrid>
        <w:gridCol w:w="3085"/>
        <w:gridCol w:w="4253"/>
        <w:gridCol w:w="4252"/>
        <w:gridCol w:w="4395"/>
      </w:tblGrid>
      <w:tr w:rsidR="00B27D76" w:rsidTr="00B27D76">
        <w:tc>
          <w:tcPr>
            <w:tcW w:w="3085" w:type="dxa"/>
          </w:tcPr>
          <w:p w:rsidR="00B27D76" w:rsidRPr="007C7A7D" w:rsidRDefault="00B27D76" w:rsidP="007C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7D">
              <w:rPr>
                <w:rFonts w:ascii="Times New Roman" w:hAnsi="Times New Roman" w:cs="Times New Roman"/>
                <w:b/>
                <w:sz w:val="24"/>
                <w:szCs w:val="24"/>
              </w:rPr>
              <w:t>НДФЛ (налог на доходы физических лиц)</w:t>
            </w:r>
          </w:p>
        </w:tc>
        <w:tc>
          <w:tcPr>
            <w:tcW w:w="4253" w:type="dxa"/>
          </w:tcPr>
          <w:p w:rsidR="00B27D76" w:rsidRPr="007C7A7D" w:rsidRDefault="00B27D76" w:rsidP="007C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7D">
              <w:rPr>
                <w:rFonts w:ascii="Times New Roman" w:hAnsi="Times New Roman" w:cs="Times New Roman"/>
                <w:b/>
                <w:sz w:val="24"/>
                <w:szCs w:val="24"/>
              </w:rPr>
              <w:t>ПСН (патентная система налогообложения)</w:t>
            </w:r>
          </w:p>
        </w:tc>
        <w:tc>
          <w:tcPr>
            <w:tcW w:w="4252" w:type="dxa"/>
          </w:tcPr>
          <w:p w:rsidR="00B27D76" w:rsidRPr="007C7A7D" w:rsidRDefault="00B27D76" w:rsidP="007C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7D">
              <w:rPr>
                <w:rFonts w:ascii="Times New Roman" w:hAnsi="Times New Roman" w:cs="Times New Roman"/>
                <w:b/>
                <w:sz w:val="24"/>
                <w:szCs w:val="24"/>
              </w:rPr>
              <w:t>ЕНВД (единый налог на вмененный доход)</w:t>
            </w:r>
          </w:p>
        </w:tc>
        <w:tc>
          <w:tcPr>
            <w:tcW w:w="4395" w:type="dxa"/>
          </w:tcPr>
          <w:p w:rsidR="00B27D76" w:rsidRPr="007C7A7D" w:rsidRDefault="00B27D76" w:rsidP="007C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УСН  (упрощенная система налогообложения)</w:t>
            </w:r>
          </w:p>
        </w:tc>
      </w:tr>
      <w:tr w:rsidR="00B27D76" w:rsidTr="00B27D76">
        <w:tc>
          <w:tcPr>
            <w:tcW w:w="3085" w:type="dxa"/>
          </w:tcPr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Плюсы:</w:t>
            </w:r>
          </w:p>
          <w:p w:rsidR="00B27D76" w:rsidRPr="00A1620F" w:rsidRDefault="00B27D76" w:rsidP="00A162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 xml:space="preserve"> </w:t>
            </w:r>
            <w:r w:rsidRPr="00A1620F">
              <w:rPr>
                <w:sz w:val="22"/>
                <w:szCs w:val="22"/>
              </w:rPr>
              <w:t xml:space="preserve">- </w:t>
            </w:r>
            <w:r w:rsidRPr="00A1620F">
              <w:rPr>
                <w:color w:val="000000"/>
                <w:sz w:val="22"/>
                <w:szCs w:val="22"/>
              </w:rPr>
              <w:t>Плательщиками налога на доходы физических лиц являются физические лица;</w:t>
            </w:r>
          </w:p>
          <w:p w:rsidR="00B27D76" w:rsidRPr="00A1620F" w:rsidRDefault="00B27D76" w:rsidP="00A162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1620F">
              <w:rPr>
                <w:color w:val="000000"/>
                <w:sz w:val="22"/>
                <w:szCs w:val="22"/>
              </w:rPr>
              <w:t xml:space="preserve"> - подача декларации в налоговый орган один раз в год (до 30 апреля </w:t>
            </w:r>
            <w:r w:rsidRPr="002F792C">
              <w:rPr>
                <w:color w:val="000000"/>
                <w:sz w:val="22"/>
                <w:szCs w:val="22"/>
              </w:rPr>
              <w:t xml:space="preserve">года следующего за </w:t>
            </w:r>
            <w:proofErr w:type="gramStart"/>
            <w:r w:rsidRPr="002F792C">
              <w:rPr>
                <w:color w:val="000000"/>
                <w:sz w:val="22"/>
                <w:szCs w:val="22"/>
              </w:rPr>
              <w:t>отчетным</w:t>
            </w:r>
            <w:proofErr w:type="gramEnd"/>
            <w:r w:rsidRPr="002F792C">
              <w:rPr>
                <w:color w:val="000000"/>
                <w:sz w:val="22"/>
                <w:szCs w:val="22"/>
              </w:rPr>
              <w:t>)  и оплата налога возможна один раз в год (до 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F792C">
              <w:rPr>
                <w:color w:val="000000"/>
                <w:sz w:val="22"/>
                <w:szCs w:val="22"/>
              </w:rPr>
              <w:t>июля года следующего за отчетным);</w:t>
            </w:r>
          </w:p>
          <w:p w:rsidR="00B27D76" w:rsidRPr="00A1620F" w:rsidRDefault="00B27D76" w:rsidP="00A162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1620F">
              <w:rPr>
                <w:color w:val="000000"/>
                <w:sz w:val="22"/>
                <w:szCs w:val="22"/>
              </w:rPr>
              <w:t xml:space="preserve"> - возможно применение налоговых вычетов;</w:t>
            </w:r>
          </w:p>
          <w:p w:rsidR="00B27D76" w:rsidRPr="00A1620F" w:rsidRDefault="00B27D76" w:rsidP="00A162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1620F">
              <w:rPr>
                <w:color w:val="000000"/>
                <w:sz w:val="22"/>
                <w:szCs w:val="22"/>
              </w:rPr>
              <w:t xml:space="preserve"> - не уплачиваются иные налоги (налог на прибыль, НДС)</w:t>
            </w:r>
            <w:r w:rsidR="008208A0" w:rsidRPr="00A1620F">
              <w:rPr>
                <w:color w:val="000000"/>
                <w:sz w:val="22"/>
                <w:szCs w:val="22"/>
              </w:rPr>
              <w:t>;</w:t>
            </w:r>
          </w:p>
          <w:p w:rsidR="00B27D76" w:rsidRDefault="00B27D76" w:rsidP="00A162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1620F">
              <w:rPr>
                <w:color w:val="000000"/>
                <w:sz w:val="22"/>
                <w:szCs w:val="22"/>
              </w:rPr>
              <w:t xml:space="preserve"> - не используется ККТ (контрольно-кассовая техника, </w:t>
            </w:r>
            <w:proofErr w:type="spellStart"/>
            <w:r w:rsidRPr="00A1620F">
              <w:rPr>
                <w:color w:val="000000"/>
                <w:sz w:val="22"/>
                <w:szCs w:val="22"/>
              </w:rPr>
              <w:t>онлайн-кассы</w:t>
            </w:r>
            <w:proofErr w:type="spellEnd"/>
            <w:r w:rsidRPr="00A1620F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27D76" w:rsidRDefault="00B27D76" w:rsidP="00A162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нет ограничений по сумме доходов</w:t>
            </w:r>
            <w:r w:rsidR="008208A0" w:rsidRPr="00A1620F">
              <w:rPr>
                <w:color w:val="000000"/>
                <w:sz w:val="22"/>
                <w:szCs w:val="22"/>
              </w:rPr>
              <w:t>;</w:t>
            </w:r>
          </w:p>
          <w:p w:rsidR="008208A0" w:rsidRPr="00480EF3" w:rsidRDefault="008208A0" w:rsidP="00A162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сдаваться может любое помещение в индивидуальном жилом доме.</w:t>
            </w:r>
          </w:p>
          <w:p w:rsidR="00B27D76" w:rsidRPr="007C7A7D" w:rsidRDefault="00B27D76" w:rsidP="00480EF3">
            <w:pPr>
              <w:shd w:val="clear" w:color="auto" w:fill="FFFFFF"/>
              <w:spacing w:before="163" w:after="16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Плюсы: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патент выдается на срок от 1 до 12 месяцев по желанию налогоплательщика (за продлением на новый период необходимо будет обратиться в налоговый орган);</w:t>
            </w:r>
          </w:p>
          <w:p w:rsidR="00B27D76" w:rsidRPr="007C7A7D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 при патенте налогоплательщик освобождается от уплаты налогов: н</w:t>
            </w:r>
            <w:r w:rsidRPr="007C7A7D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Pr="007C7A7D">
              <w:rPr>
                <w:rFonts w:ascii="Times New Roman" w:hAnsi="Times New Roman" w:cs="Times New Roman"/>
              </w:rPr>
              <w:t xml:space="preserve"> на доходы физических лиц</w:t>
            </w:r>
            <w:r>
              <w:rPr>
                <w:rFonts w:ascii="Times New Roman" w:hAnsi="Times New Roman" w:cs="Times New Roman"/>
              </w:rPr>
              <w:t xml:space="preserve"> (в</w:t>
            </w:r>
            <w:r w:rsidRPr="007C7A7D">
              <w:rPr>
                <w:rFonts w:ascii="Times New Roman" w:hAnsi="Times New Roman" w:cs="Times New Roman"/>
              </w:rPr>
              <w:t xml:space="preserve">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</w:t>
            </w:r>
            <w:r>
              <w:rPr>
                <w:rFonts w:ascii="Times New Roman" w:hAnsi="Times New Roman" w:cs="Times New Roman"/>
              </w:rPr>
              <w:t>), н</w:t>
            </w:r>
            <w:r w:rsidRPr="007C7A7D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Pr="007C7A7D">
              <w:rPr>
                <w:rFonts w:ascii="Times New Roman" w:hAnsi="Times New Roman" w:cs="Times New Roman"/>
              </w:rPr>
              <w:t xml:space="preserve"> на имущество физических лиц</w:t>
            </w:r>
            <w:r>
              <w:rPr>
                <w:rFonts w:ascii="Times New Roman" w:hAnsi="Times New Roman" w:cs="Times New Roman"/>
              </w:rPr>
              <w:t xml:space="preserve"> (в</w:t>
            </w:r>
            <w:r w:rsidRPr="007C7A7D">
              <w:rPr>
                <w:rFonts w:ascii="Times New Roman" w:hAnsi="Times New Roman" w:cs="Times New Roman"/>
              </w:rPr>
              <w:t xml:space="preserve">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</w:t>
            </w:r>
            <w:r>
              <w:rPr>
                <w:rFonts w:ascii="Times New Roman" w:hAnsi="Times New Roman" w:cs="Times New Roman"/>
              </w:rPr>
              <w:t>), Н</w:t>
            </w:r>
            <w:r w:rsidRPr="007C7A7D">
              <w:rPr>
                <w:rFonts w:ascii="Times New Roman" w:hAnsi="Times New Roman" w:cs="Times New Roman"/>
              </w:rPr>
              <w:t>ДС</w:t>
            </w:r>
            <w:r>
              <w:rPr>
                <w:rFonts w:ascii="Times New Roman" w:hAnsi="Times New Roman" w:cs="Times New Roman"/>
              </w:rPr>
              <w:t xml:space="preserve"> (з</w:t>
            </w:r>
            <w:r w:rsidRPr="007C7A7D">
              <w:rPr>
                <w:rFonts w:ascii="Times New Roman" w:hAnsi="Times New Roman" w:cs="Times New Roman"/>
              </w:rPr>
              <w:t>а исключением НДС, подлежащего уплате: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A7D">
              <w:rPr>
                <w:rFonts w:ascii="Times New Roman" w:hAnsi="Times New Roman" w:cs="Times New Roman"/>
              </w:rPr>
              <w:t>при осуществлении видов предпринимательской деятельности</w:t>
            </w:r>
            <w:proofErr w:type="gramEnd"/>
            <w:r w:rsidRPr="007C7A7D">
              <w:rPr>
                <w:rFonts w:ascii="Times New Roman" w:hAnsi="Times New Roman" w:cs="Times New Roman"/>
              </w:rPr>
              <w:t xml:space="preserve">, в </w:t>
            </w:r>
            <w:proofErr w:type="gramStart"/>
            <w:r w:rsidRPr="007C7A7D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7C7A7D">
              <w:rPr>
                <w:rFonts w:ascii="Times New Roman" w:hAnsi="Times New Roman" w:cs="Times New Roman"/>
              </w:rPr>
              <w:t xml:space="preserve"> которых не применяется патентная система налогообложения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A7D">
              <w:rPr>
                <w:rFonts w:ascii="Times New Roman" w:hAnsi="Times New Roman" w:cs="Times New Roman"/>
              </w:rPr>
              <w:t>при ввозе товаров на территорию Российской Федерации и иные территории, находящиеся под ее юрисдикцией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 w:rsidRPr="007C7A7D">
              <w:rPr>
                <w:rFonts w:ascii="Times New Roman" w:hAnsi="Times New Roman" w:cs="Times New Roman"/>
              </w:rPr>
              <w:t>при осуществлении операций, облагаемых в соответствии со статьей 174.1 НК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подача декларации об использовании патента налоговым законодательством не предусмотрена;</w:t>
            </w:r>
          </w:p>
          <w:p w:rsidR="00B27D76" w:rsidRPr="007C7A7D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можно не применять ККТ (контрольно-кассовую технику, </w:t>
            </w:r>
            <w:proofErr w:type="spellStart"/>
            <w:r>
              <w:rPr>
                <w:rFonts w:ascii="Times New Roman" w:hAnsi="Times New Roman" w:cs="Times New Roman"/>
              </w:rPr>
              <w:t>онлайн-кассы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) при расчете денежными средствами (до 01.07.2018 года). </w:t>
            </w:r>
          </w:p>
        </w:tc>
        <w:tc>
          <w:tcPr>
            <w:tcW w:w="4252" w:type="dxa"/>
          </w:tcPr>
          <w:p w:rsidR="00B27D76" w:rsidRDefault="00B27D76" w:rsidP="006247FC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Плюсы:</w:t>
            </w:r>
          </w:p>
          <w:p w:rsidR="00B27D76" w:rsidRDefault="00B27D76" w:rsidP="00480EF3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предоставляется индивидуальным предпринимателям и юридическим лицам;</w:t>
            </w:r>
          </w:p>
          <w:p w:rsidR="00B27D76" w:rsidRDefault="00B27D76" w:rsidP="00480EF3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 о</w:t>
            </w:r>
            <w:r w:rsidRPr="00101696">
              <w:rPr>
                <w:sz w:val="22"/>
                <w:szCs w:val="22"/>
                <w:shd w:val="clear" w:color="auto" w:fill="FDFDFD"/>
              </w:rPr>
              <w:t xml:space="preserve">свобождается от уплаты  налога на прибыль организаций (в отношении прибыли, полученной от предпринимательской деятельности, облагаемой единым налогом), налога на имущество организаций,  НДФЛ </w:t>
            </w:r>
            <w:r w:rsidRPr="00101696">
              <w:rPr>
                <w:sz w:val="22"/>
                <w:szCs w:val="22"/>
              </w:rPr>
              <w:t xml:space="preserve">(в отношении доходов  индивидуального предпринимателя, полученных от предпринимательской деятельности), налога на имущество физических лиц (в отношении </w:t>
            </w:r>
            <w:r>
              <w:rPr>
                <w:sz w:val="22"/>
                <w:szCs w:val="22"/>
              </w:rPr>
              <w:t>и</w:t>
            </w:r>
            <w:r w:rsidRPr="00101696">
              <w:rPr>
                <w:sz w:val="22"/>
                <w:szCs w:val="22"/>
              </w:rPr>
              <w:t>мущества, используемого для осуществления предпринимательской деятельности, облагаемой единым налогом), налога на добавленную стоимость (за исключениям, предусмотренными Налоговым кодексом)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:rsidR="00B27D76" w:rsidRDefault="00B27D76" w:rsidP="00480EF3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ограничения по сумме дохода и численности работников (до 100 человек);</w:t>
            </w:r>
          </w:p>
          <w:p w:rsidR="00B27D76" w:rsidRDefault="00B27D76" w:rsidP="00480EF3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оплата налога после осуществления деятельности;</w:t>
            </w:r>
          </w:p>
          <w:p w:rsidR="00B27D76" w:rsidRPr="00101696" w:rsidRDefault="00B27D76" w:rsidP="00480EF3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сумму платежа можно уменьшить на сумму налоговых вычетов (но не более 50% от суммы налога).</w:t>
            </w:r>
          </w:p>
        </w:tc>
        <w:tc>
          <w:tcPr>
            <w:tcW w:w="4395" w:type="dxa"/>
          </w:tcPr>
          <w:p w:rsidR="00B27D76" w:rsidRPr="00B27D76" w:rsidRDefault="00B27D76" w:rsidP="00B27D76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7D76">
              <w:rPr>
                <w:sz w:val="22"/>
                <w:szCs w:val="22"/>
              </w:rPr>
              <w:t xml:space="preserve">Плюсы: </w:t>
            </w:r>
          </w:p>
          <w:p w:rsidR="00B27D76" w:rsidRPr="00B27D76" w:rsidRDefault="00B27D76" w:rsidP="00B27D76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7D76">
              <w:rPr>
                <w:sz w:val="22"/>
                <w:szCs w:val="22"/>
              </w:rPr>
              <w:t xml:space="preserve"> - предоставляется индивидуальным предпринимателям и юридическим лицам;</w:t>
            </w:r>
          </w:p>
          <w:p w:rsidR="00B27D76" w:rsidRPr="00B27D76" w:rsidRDefault="00B27D76" w:rsidP="00B27D76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7D76">
              <w:rPr>
                <w:sz w:val="22"/>
                <w:szCs w:val="22"/>
              </w:rPr>
              <w:t>- ограничения по сумме дохода (150 млн</w:t>
            </w:r>
            <w:proofErr w:type="gramStart"/>
            <w:r w:rsidRPr="00B27D76">
              <w:rPr>
                <w:sz w:val="22"/>
                <w:szCs w:val="22"/>
              </w:rPr>
              <w:t>.р</w:t>
            </w:r>
            <w:proofErr w:type="gramEnd"/>
            <w:r w:rsidRPr="00B27D76">
              <w:rPr>
                <w:sz w:val="22"/>
                <w:szCs w:val="22"/>
              </w:rPr>
              <w:t>уб.) и численности работников (до 100 человек);</w:t>
            </w:r>
          </w:p>
          <w:p w:rsidR="00B27D76" w:rsidRPr="00B27D76" w:rsidRDefault="00B27D76" w:rsidP="00B27D76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7D76">
              <w:rPr>
                <w:sz w:val="22"/>
                <w:szCs w:val="22"/>
              </w:rPr>
              <w:t xml:space="preserve">- налогоплательщики освобождаются от уплаты налогов, уплачиваемых в связи с применением общей системой налогообложения: </w:t>
            </w:r>
          </w:p>
          <w:p w:rsidR="00B27D76" w:rsidRPr="00B27D76" w:rsidRDefault="00B27D76" w:rsidP="00B27D76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7D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а)</w:t>
            </w:r>
            <w:r w:rsidRPr="00B27D76">
              <w:rPr>
                <w:sz w:val="22"/>
                <w:szCs w:val="22"/>
              </w:rPr>
              <w:t xml:space="preserve"> для организаций: налога на прибыль организаций, за исключением налога, уплачиваемого с доходов по дивидендам и отдельным видам долговых обязательств; </w:t>
            </w:r>
            <w:proofErr w:type="gramStart"/>
            <w:r w:rsidRPr="00B27D76">
              <w:rPr>
                <w:sz w:val="22"/>
                <w:szCs w:val="22"/>
              </w:rPr>
              <w:t>налога на имущество организаций, однако, с 1 января 2015 г. для организаций, применяющих УСН, устанавливается обязанность уплачивать налог на имущество в отношении объектов недвижимости, налоговая база по которым определяется как их кадастровая стоимость (п. 2 ст. 346.11 НК РФ, п. 1 ст. 2, ч. 4 ст. 7 Федерального закона от 02.04.2014 № 52-ФЗ);</w:t>
            </w:r>
            <w:proofErr w:type="gramEnd"/>
            <w:r w:rsidRPr="00B27D76">
              <w:rPr>
                <w:sz w:val="22"/>
                <w:szCs w:val="22"/>
              </w:rPr>
              <w:t xml:space="preserve"> налога на добавленную стоимость; </w:t>
            </w:r>
          </w:p>
          <w:p w:rsidR="00B27D76" w:rsidRDefault="00B27D76" w:rsidP="00B27D76">
            <w:pPr>
              <w:jc w:val="both"/>
              <w:rPr>
                <w:rFonts w:ascii="Times New Roman" w:hAnsi="Times New Roman" w:cs="Times New Roman"/>
              </w:rPr>
            </w:pPr>
            <w:r w:rsidRPr="00B27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б)</w:t>
            </w:r>
            <w:r w:rsidRPr="00B27D76">
              <w:rPr>
                <w:rFonts w:ascii="Times New Roman" w:hAnsi="Times New Roman" w:cs="Times New Roman"/>
              </w:rPr>
              <w:t xml:space="preserve"> для ИП - </w:t>
            </w:r>
            <w:r w:rsidRPr="00B27D76">
              <w:rPr>
                <w:rFonts w:ascii="Times New Roman" w:eastAsia="Times New Roman" w:hAnsi="Times New Roman" w:cs="Times New Roman"/>
                <w:lang w:eastAsia="ru-RU"/>
              </w:rPr>
              <w:t xml:space="preserve">  налога на доходы физических лиц в отношении доходов от предпринимательской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7D76">
              <w:rPr>
                <w:rFonts w:ascii="Times New Roman" w:eastAsia="Times New Roman" w:hAnsi="Times New Roman" w:cs="Times New Roman"/>
                <w:lang w:eastAsia="ru-RU"/>
              </w:rPr>
              <w:t xml:space="preserve">  налога на имущество физических лиц, по имуществу, используемому в предпринимательской деятельности</w:t>
            </w:r>
            <w:proofErr w:type="gramStart"/>
            <w:r w:rsidRPr="00B27D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27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27D7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B27D76">
              <w:rPr>
                <w:rFonts w:ascii="Times New Roman" w:eastAsia="Times New Roman" w:hAnsi="Times New Roman" w:cs="Times New Roman"/>
                <w:lang w:eastAsia="ru-RU"/>
              </w:rPr>
              <w:t xml:space="preserve">днако, с 1 января 2015 г. для индивидуальных предпринимателей, применяющих УСН, установлена обязанность уплачивать налог на имущество в отношении объектов недвижимости, которые включены в перечень, определяемый в соответствии с п. </w:t>
            </w:r>
            <w:r w:rsidRPr="00B27D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 ст. 378.2 НК РФ (п. 3</w:t>
            </w:r>
            <w:r w:rsidRPr="008B04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5" w:anchor="block_34611" w:tgtFrame="_blank" w:history="1">
              <w:r w:rsidRPr="008B0458">
                <w:rPr>
                  <w:rFonts w:ascii="Times New Roman" w:eastAsia="Times New Roman" w:hAnsi="Times New Roman" w:cs="Times New Roman"/>
                  <w:lang w:eastAsia="ru-RU"/>
                </w:rPr>
                <w:t>ст. 346.11 НК РФ</w:t>
              </w:r>
            </w:hyperlink>
            <w:r w:rsidRPr="00B27D76">
              <w:rPr>
                <w:rFonts w:ascii="Times New Roman" w:eastAsia="Times New Roman" w:hAnsi="Times New Roman" w:cs="Times New Roman"/>
                <w:lang w:eastAsia="ru-RU"/>
              </w:rPr>
              <w:t>, п. 23 ст. 2, ч. 1 ст. 4</w:t>
            </w:r>
            <w:r w:rsidRPr="008B04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6" w:tgtFrame="_blank" w:history="1">
              <w:proofErr w:type="gramStart"/>
              <w:r w:rsidRPr="008B0458">
                <w:rPr>
                  <w:rFonts w:ascii="Times New Roman" w:eastAsia="Times New Roman" w:hAnsi="Times New Roman" w:cs="Times New Roman"/>
                  <w:lang w:eastAsia="ru-RU"/>
                </w:rPr>
                <w:t>Федерального закона от 29.11.2014 № 382-ФЗ)»</w:t>
              </w:r>
            </w:hyperlink>
            <w:r w:rsidRPr="00B27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8B0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0458">
              <w:rPr>
                <w:rFonts w:ascii="Times New Roman" w:hAnsi="Times New Roman" w:cs="Times New Roman"/>
              </w:rPr>
              <w:t>налога на добавленную стоимость, за исключением НДС, уплачиваемого при ввозе товаров на таможне, а также при выполнении договора простого товарищества или</w:t>
            </w:r>
            <w:r w:rsidRPr="00B27D76">
              <w:rPr>
                <w:rFonts w:ascii="Times New Roman" w:hAnsi="Times New Roman" w:cs="Times New Roman"/>
              </w:rPr>
              <w:t xml:space="preserve"> договора доверительного управления имуществом.</w:t>
            </w:r>
            <w:proofErr w:type="gramEnd"/>
          </w:p>
          <w:p w:rsidR="00B27D76" w:rsidRPr="005162D2" w:rsidRDefault="00B27D76" w:rsidP="00516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налоговой базой может служить два вида: доходы (ставка налога </w:t>
            </w:r>
            <w:r w:rsidR="005162D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%) и доходы минус расх</w:t>
            </w:r>
            <w:r w:rsidRPr="005162D2">
              <w:rPr>
                <w:rFonts w:ascii="Times New Roman" w:hAnsi="Times New Roman" w:cs="Times New Roman"/>
              </w:rPr>
              <w:t>оды</w:t>
            </w:r>
            <w:r w:rsidR="005162D2" w:rsidRPr="005162D2">
              <w:rPr>
                <w:rFonts w:ascii="Times New Roman" w:hAnsi="Times New Roman" w:cs="Times New Roman"/>
              </w:rPr>
              <w:t xml:space="preserve">, перечисленные в ст. </w:t>
            </w:r>
            <w:hyperlink r:id="rId7" w:anchor="block_34616" w:tgtFrame="_blank" w:history="1">
              <w:r w:rsidR="005162D2" w:rsidRPr="005162D2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346.16 НК РФ</w:t>
              </w:r>
            </w:hyperlink>
            <w:r w:rsidR="005162D2">
              <w:rPr>
                <w:rFonts w:ascii="Times New Roman" w:hAnsi="Times New Roman" w:cs="Times New Roman"/>
              </w:rPr>
              <w:t xml:space="preserve"> (ставка налога 10</w:t>
            </w:r>
            <w:r w:rsidRPr="005162D2">
              <w:rPr>
                <w:rFonts w:ascii="Times New Roman" w:hAnsi="Times New Roman" w:cs="Times New Roman"/>
              </w:rPr>
              <w:t>%).</w:t>
            </w:r>
          </w:p>
        </w:tc>
      </w:tr>
      <w:tr w:rsidR="00B27D76" w:rsidTr="00B27D76">
        <w:tc>
          <w:tcPr>
            <w:tcW w:w="3085" w:type="dxa"/>
          </w:tcPr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Минусы: 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не может привлекать наемный труд.</w:t>
            </w:r>
          </w:p>
          <w:p w:rsidR="00B27D76" w:rsidRPr="007C7A7D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Минусы: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предоставляется только индивидуальным предпринимателям;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имеются ограничения по сумме дохода (до 60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 и численности работников (до 15 человек);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авансовый платеж патента, то есть его нужно «купить» до начала предпринимательской деятельности;</w:t>
            </w:r>
          </w:p>
          <w:p w:rsidR="00B27D76" w:rsidRPr="007C7A7D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сумму платежа нельзя уменьшить за счет вычетов (страховых выплат в ФСС, ПФР, ФФОМС, ТФОМС и т.д.). </w:t>
            </w:r>
          </w:p>
        </w:tc>
        <w:tc>
          <w:tcPr>
            <w:tcW w:w="4252" w:type="dxa"/>
          </w:tcPr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Минусы: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ежеквартальная отчетность в налоговую инспекцию по налогу;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ведение бухгалтерской отчетности,</w:t>
            </w:r>
          </w:p>
          <w:p w:rsidR="00B27D76" w:rsidRDefault="00B27D76" w:rsidP="00E35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применение ККТ (контрольно-кассовой техники, </w:t>
            </w:r>
            <w:proofErr w:type="spellStart"/>
            <w:r>
              <w:rPr>
                <w:rFonts w:ascii="Times New Roman" w:hAnsi="Times New Roman" w:cs="Times New Roman"/>
              </w:rPr>
              <w:t>онлайн-кассы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B27D76" w:rsidRPr="007C7A7D" w:rsidRDefault="00B27D76" w:rsidP="00E35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площадь жилого помещения, сдаваемого в аренду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е должна превышать 500 кв.м.</w:t>
            </w:r>
          </w:p>
        </w:tc>
        <w:tc>
          <w:tcPr>
            <w:tcW w:w="4395" w:type="dxa"/>
          </w:tcPr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Минусы: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755D61">
              <w:rPr>
                <w:rFonts w:ascii="Times New Roman" w:hAnsi="Times New Roman" w:cs="Times New Roman"/>
              </w:rPr>
              <w:t>з</w:t>
            </w:r>
            <w:r w:rsidRPr="00B27D76">
              <w:rPr>
                <w:rFonts w:ascii="Times New Roman" w:hAnsi="Times New Roman" w:cs="Times New Roman"/>
              </w:rPr>
              <w:t>апрет применения УСН для организаций, у которых есть филиалы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755D61">
              <w:rPr>
                <w:rFonts w:ascii="Times New Roman" w:hAnsi="Times New Roman" w:cs="Times New Roman"/>
              </w:rPr>
              <w:t>о</w:t>
            </w:r>
            <w:r w:rsidRPr="00B27D76">
              <w:rPr>
                <w:rFonts w:ascii="Times New Roman" w:hAnsi="Times New Roman" w:cs="Times New Roman"/>
              </w:rPr>
              <w:t>рганизация имеет право перейти на УСН, если по итогам девяти месяцев того года, в котором организация подает уведомление о переходе, ее доходы не превысили 112,5 млн. рублей (ст. 346.12 НК РФ)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55D61" w:rsidRDefault="00B27D76" w:rsidP="00755D61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5162D2" w:rsidRPr="005162D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ограниченный перечень расходов, уменьшающих налоговую базу при выборе объекта налогообложения УСН «доходы минус расходы»; </w:t>
            </w:r>
          </w:p>
          <w:p w:rsidR="00755D61" w:rsidRDefault="005162D2" w:rsidP="00755D61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162D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 отсутствие возможности уменьшения налоговой базы на сумму убытков, полученных в период применения УСН, при переходе на иные режимы налогообложения и наоборот, невозможность учета убытков, полученных в период применения иных налоговых режимов, в налоговой базе УСН. Другими словами, если компания переходит с УСН на общий режим налогообложения или, наоборот, с общего режима на упрощенный, то прошлые убытки не будут приниматься при расчете единого налога или налога на прибыль. Переносятся лишь убытки, полученные в период применения текущего налогового режима; </w:t>
            </w:r>
          </w:p>
          <w:p w:rsidR="00755D61" w:rsidRDefault="005162D2" w:rsidP="00755D61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162D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 наличие убытков не освобождает от </w:t>
            </w:r>
            <w:r w:rsidRPr="005162D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уплаты минимального размера налога, установленного законодательно (при объекте УСН «доходы минус расходы»); </w:t>
            </w:r>
          </w:p>
          <w:p w:rsidR="00755D61" w:rsidRDefault="005162D2" w:rsidP="00755D61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162D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вероятность утраты права на применение УСН (например, в случае превышения норматива по выручке</w:t>
            </w:r>
            <w:r w:rsidR="00755D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или численности персонала)</w:t>
            </w:r>
            <w:r w:rsidRPr="005162D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; </w:t>
            </w:r>
          </w:p>
          <w:p w:rsidR="00755D61" w:rsidRDefault="005162D2" w:rsidP="00755D61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162D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 ограничение по размеру полученных доходов, остаточной стоимости основных средств и нематериальных активов; </w:t>
            </w:r>
          </w:p>
          <w:p w:rsidR="00755D61" w:rsidRDefault="005162D2" w:rsidP="00755D61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162D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 включение в налоговую базу полученных от покупателей авансов, которые впоследствии могут оказаться ошибочно зачисленными суммами; </w:t>
            </w:r>
          </w:p>
          <w:p w:rsidR="00755D61" w:rsidRDefault="005162D2" w:rsidP="00755D61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162D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 необходимость составления бухгалтерской отчетности при ликвидации организации; </w:t>
            </w:r>
          </w:p>
          <w:p w:rsidR="005162D2" w:rsidRDefault="005162D2" w:rsidP="00755D61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162D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необходимость пересчета налоговой базы и уплаты дополнительного налога и пени в случае продажи основных средств или нематериальных активов, приобретенных в период применения УСН (для налогоплательщиков, выбравших объект налогообложения УСН «доходы минус расходы»)</w:t>
            </w:r>
            <w:r w:rsidR="00356B8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;</w:t>
            </w:r>
          </w:p>
          <w:p w:rsidR="00356B8E" w:rsidRPr="00356B8E" w:rsidRDefault="00356B8E" w:rsidP="00356B8E">
            <w:pPr>
              <w:jc w:val="both"/>
              <w:rPr>
                <w:rFonts w:ascii="Times New Roman" w:hAnsi="Times New Roman" w:cs="Times New Roman"/>
              </w:rPr>
            </w:pPr>
            <w:r w:rsidRPr="00356B8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</w:t>
            </w:r>
            <w:r w:rsidRPr="00356B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ьготы данным режимом налогообложения не предусмотрены.</w:t>
            </w:r>
          </w:p>
        </w:tc>
      </w:tr>
      <w:tr w:rsidR="00B27D76" w:rsidRPr="00E35DC9" w:rsidTr="00B27D76">
        <w:tc>
          <w:tcPr>
            <w:tcW w:w="3085" w:type="dxa"/>
          </w:tcPr>
          <w:p w:rsidR="00B27D76" w:rsidRPr="00E35DC9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 w:rsidRPr="00E35DC9">
              <w:rPr>
                <w:rFonts w:ascii="Times New Roman" w:hAnsi="Times New Roman" w:cs="Times New Roman"/>
              </w:rPr>
              <w:lastRenderedPageBreak/>
              <w:t>Ставка налога 13% от суммы полученного дохода.</w:t>
            </w:r>
          </w:p>
          <w:p w:rsidR="00B27D76" w:rsidRPr="00E35DC9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</w:p>
          <w:p w:rsidR="00B27D76" w:rsidRPr="00E35DC9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 w:rsidRPr="00E35DC9">
              <w:rPr>
                <w:rFonts w:ascii="Times New Roman" w:hAnsi="Times New Roman" w:cs="Times New Roman"/>
              </w:rPr>
              <w:t>К примеру:</w:t>
            </w:r>
          </w:p>
          <w:p w:rsidR="00B27D76" w:rsidRPr="00E35DC9" w:rsidRDefault="00B27D76" w:rsidP="00A1620F">
            <w:pPr>
              <w:jc w:val="both"/>
              <w:rPr>
                <w:rFonts w:ascii="Times New Roman" w:hAnsi="Times New Roman" w:cs="Times New Roman"/>
              </w:rPr>
            </w:pPr>
            <w:r w:rsidRPr="00E35DC9">
              <w:rPr>
                <w:rFonts w:ascii="Times New Roman" w:hAnsi="Times New Roman" w:cs="Times New Roman"/>
              </w:rPr>
              <w:t xml:space="preserve"> - если  физическое лицо получило  доход от сдачи в наем (аренду) жилого помещения в течени</w:t>
            </w:r>
            <w:proofErr w:type="gramStart"/>
            <w:r w:rsidRPr="00E35DC9">
              <w:rPr>
                <w:rFonts w:ascii="Times New Roman" w:hAnsi="Times New Roman" w:cs="Times New Roman"/>
              </w:rPr>
              <w:t>и</w:t>
            </w:r>
            <w:proofErr w:type="gramEnd"/>
            <w:r w:rsidRPr="00E35DC9">
              <w:rPr>
                <w:rFonts w:ascii="Times New Roman" w:hAnsi="Times New Roman" w:cs="Times New Roman"/>
              </w:rPr>
              <w:t xml:space="preserve"> года 100 000,00 рублей, сумма налога исчисляется по формуле:</w:t>
            </w:r>
          </w:p>
          <w:p w:rsidR="00B27D76" w:rsidRPr="00E35DC9" w:rsidRDefault="00B27D76" w:rsidP="00A1620F">
            <w:pPr>
              <w:jc w:val="both"/>
              <w:rPr>
                <w:rStyle w:val="value"/>
                <w:rFonts w:ascii="Times New Roman" w:hAnsi="Times New Roman" w:cs="Times New Roman"/>
                <w:shd w:val="clear" w:color="auto" w:fill="FFFFFF"/>
              </w:rPr>
            </w:pPr>
            <w:r w:rsidRPr="00E35DC9">
              <w:rPr>
                <w:rStyle w:val="value"/>
                <w:rFonts w:ascii="Times New Roman" w:hAnsi="Times New Roman" w:cs="Times New Roman"/>
                <w:shd w:val="clear" w:color="auto" w:fill="FFFFFF"/>
              </w:rPr>
              <w:t>Размер налога</w:t>
            </w:r>
            <w:r w:rsidRPr="00E35DC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35DC9">
              <w:rPr>
                <w:rStyle w:val="sign1"/>
                <w:rFonts w:ascii="Times New Roman" w:hAnsi="Times New Roman" w:cs="Times New Roman"/>
                <w:shd w:val="clear" w:color="auto" w:fill="FFFFFF"/>
              </w:rPr>
              <w:t>=</w:t>
            </w:r>
            <w:r w:rsidRPr="00E35DC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35DC9">
              <w:rPr>
                <w:rStyle w:val="value"/>
                <w:rFonts w:ascii="Times New Roman" w:hAnsi="Times New Roman" w:cs="Times New Roman"/>
                <w:shd w:val="clear" w:color="auto" w:fill="FFFFFF"/>
              </w:rPr>
              <w:t>налоговая база</w:t>
            </w:r>
            <w:r w:rsidRPr="00E35DC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35DC9">
              <w:rPr>
                <w:rStyle w:val="sign2"/>
                <w:rFonts w:ascii="Times New Roman" w:hAnsi="Times New Roman" w:cs="Times New Roman"/>
                <w:shd w:val="clear" w:color="auto" w:fill="FFFFFF"/>
              </w:rPr>
              <w:t>*</w:t>
            </w:r>
            <w:r w:rsidRPr="00E35DC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35DC9">
              <w:rPr>
                <w:rStyle w:val="value"/>
                <w:rFonts w:ascii="Times New Roman" w:hAnsi="Times New Roman" w:cs="Times New Roman"/>
                <w:shd w:val="clear" w:color="auto" w:fill="FFFFFF"/>
              </w:rPr>
              <w:t>ставку налога.</w:t>
            </w:r>
          </w:p>
          <w:p w:rsidR="00B27D76" w:rsidRPr="00E35DC9" w:rsidRDefault="00B27D76" w:rsidP="00A1620F">
            <w:pPr>
              <w:jc w:val="both"/>
              <w:rPr>
                <w:rStyle w:val="value"/>
                <w:rFonts w:ascii="Times New Roman" w:hAnsi="Times New Roman" w:cs="Times New Roman"/>
                <w:shd w:val="clear" w:color="auto" w:fill="FFFFFF"/>
              </w:rPr>
            </w:pPr>
            <w:r w:rsidRPr="00E35DC9">
              <w:rPr>
                <w:rStyle w:val="value"/>
                <w:rFonts w:ascii="Times New Roman" w:hAnsi="Times New Roman" w:cs="Times New Roman"/>
                <w:shd w:val="clear" w:color="auto" w:fill="FFFFFF"/>
              </w:rPr>
              <w:t xml:space="preserve">Сумма налога составит = 100 000,00 * 13% = 13 000,00 </w:t>
            </w:r>
            <w:r w:rsidRPr="00E35DC9">
              <w:rPr>
                <w:rStyle w:val="value"/>
                <w:rFonts w:ascii="Times New Roman" w:hAnsi="Times New Roman" w:cs="Times New Roman"/>
                <w:shd w:val="clear" w:color="auto" w:fill="FFFFFF"/>
              </w:rPr>
              <w:lastRenderedPageBreak/>
              <w:t>рублей.</w:t>
            </w:r>
          </w:p>
          <w:p w:rsidR="00B27D76" w:rsidRPr="00E35DC9" w:rsidRDefault="00B27D76" w:rsidP="00A1620F">
            <w:pPr>
              <w:jc w:val="both"/>
              <w:rPr>
                <w:rStyle w:val="value"/>
                <w:rFonts w:ascii="Times New Roman" w:hAnsi="Times New Roman" w:cs="Times New Roman"/>
                <w:shd w:val="clear" w:color="auto" w:fill="FFFFFF"/>
              </w:rPr>
            </w:pPr>
          </w:p>
          <w:p w:rsidR="00B27D76" w:rsidRPr="00E35DC9" w:rsidRDefault="00B27D76" w:rsidP="00A1620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5DC9">
              <w:rPr>
                <w:rStyle w:val="value"/>
                <w:rFonts w:ascii="Times New Roman" w:hAnsi="Times New Roman" w:cs="Times New Roman"/>
                <w:shd w:val="clear" w:color="auto" w:fill="FFFFFF"/>
              </w:rPr>
              <w:t xml:space="preserve">* налоговая база может быть уменьшена налоговыми вычетами, рассчитываемыми каждому физическому лицу индивидуально. </w:t>
            </w:r>
          </w:p>
          <w:p w:rsidR="00B27D76" w:rsidRPr="00E35DC9" w:rsidRDefault="00B27D76" w:rsidP="00A162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27D76" w:rsidRPr="00E35DC9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 w:rsidRPr="00E35DC9">
              <w:rPr>
                <w:rFonts w:ascii="Times New Roman" w:hAnsi="Times New Roman" w:cs="Times New Roman"/>
              </w:rPr>
              <w:lastRenderedPageBreak/>
              <w:t>Ставка налога 6%.</w:t>
            </w:r>
          </w:p>
          <w:p w:rsidR="00B27D76" w:rsidRPr="00E35DC9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</w:p>
          <w:p w:rsidR="00B27D76" w:rsidRPr="00E35DC9" w:rsidRDefault="00B27D76" w:rsidP="0097471B">
            <w:pPr>
              <w:jc w:val="both"/>
              <w:rPr>
                <w:rFonts w:ascii="Times New Roman" w:hAnsi="Times New Roman" w:cs="Times New Roman"/>
              </w:rPr>
            </w:pPr>
            <w:r w:rsidRPr="00E35DC9">
              <w:rPr>
                <w:rFonts w:ascii="Times New Roman" w:hAnsi="Times New Roman" w:cs="Times New Roman"/>
              </w:rPr>
              <w:t>Стоимость патента (</w:t>
            </w:r>
            <w:proofErr w:type="gramStart"/>
            <w:r w:rsidRPr="00E35DC9">
              <w:rPr>
                <w:rFonts w:ascii="Times New Roman" w:hAnsi="Times New Roman" w:cs="Times New Roman"/>
              </w:rPr>
              <w:t>а</w:t>
            </w:r>
            <w:proofErr w:type="gramEnd"/>
            <w:r w:rsidRPr="00E35DC9">
              <w:rPr>
                <w:rFonts w:ascii="Times New Roman" w:hAnsi="Times New Roman" w:cs="Times New Roman"/>
              </w:rPr>
              <w:t xml:space="preserve"> следовательно и сумма налога) определяется в зависимости от категории патента и количества обособленных объектов налогообложения, к примеру:</w:t>
            </w:r>
          </w:p>
          <w:p w:rsidR="00B27D76" w:rsidRPr="00E35DC9" w:rsidRDefault="00B27D76" w:rsidP="0097471B">
            <w:pPr>
              <w:jc w:val="both"/>
              <w:rPr>
                <w:rFonts w:ascii="Times New Roman" w:hAnsi="Times New Roman" w:cs="Times New Roman"/>
              </w:rPr>
            </w:pPr>
            <w:r w:rsidRPr="00E35DC9">
              <w:rPr>
                <w:rFonts w:ascii="Times New Roman" w:hAnsi="Times New Roman" w:cs="Times New Roman"/>
              </w:rPr>
              <w:t xml:space="preserve"> 1) сдача в аренду (наем) жилого помещения (дач) до 50 кв</w:t>
            </w:r>
            <w:proofErr w:type="gramStart"/>
            <w:r w:rsidRPr="00E35DC9">
              <w:rPr>
                <w:rFonts w:ascii="Times New Roman" w:hAnsi="Times New Roman" w:cs="Times New Roman"/>
              </w:rPr>
              <w:t>.м</w:t>
            </w:r>
            <w:proofErr w:type="gramEnd"/>
            <w:r w:rsidRPr="00E35DC9">
              <w:rPr>
                <w:rFonts w:ascii="Times New Roman" w:hAnsi="Times New Roman" w:cs="Times New Roman"/>
              </w:rPr>
              <w:t>етров, принадлежащих индивидуальным предпринимателям на праве собственности, сумма патента составит:</w:t>
            </w:r>
          </w:p>
          <w:p w:rsidR="00B27D76" w:rsidRPr="00E35DC9" w:rsidRDefault="00B27D76" w:rsidP="0097471B">
            <w:pPr>
              <w:jc w:val="both"/>
              <w:rPr>
                <w:rFonts w:ascii="Times New Roman" w:hAnsi="Times New Roman" w:cs="Times New Roman"/>
              </w:rPr>
            </w:pPr>
            <w:r w:rsidRPr="00E35DC9">
              <w:rPr>
                <w:rFonts w:ascii="Times New Roman" w:hAnsi="Times New Roman" w:cs="Times New Roman"/>
              </w:rPr>
              <w:t xml:space="preserve">на 1 месяц = 500,00 рублей, </w:t>
            </w:r>
          </w:p>
          <w:p w:rsidR="00B27D76" w:rsidRPr="00E35DC9" w:rsidRDefault="00B27D76" w:rsidP="0097471B">
            <w:pPr>
              <w:jc w:val="both"/>
              <w:rPr>
                <w:rFonts w:ascii="Times New Roman" w:hAnsi="Times New Roman" w:cs="Times New Roman"/>
              </w:rPr>
            </w:pPr>
            <w:r w:rsidRPr="00E35DC9">
              <w:rPr>
                <w:rFonts w:ascii="Times New Roman" w:hAnsi="Times New Roman" w:cs="Times New Roman"/>
              </w:rPr>
              <w:t>на 3 месяца = 1500,00 рублей.</w:t>
            </w:r>
          </w:p>
          <w:p w:rsidR="00B27D76" w:rsidRPr="00E35DC9" w:rsidRDefault="00B27D76" w:rsidP="0097471B">
            <w:pPr>
              <w:jc w:val="both"/>
              <w:rPr>
                <w:rFonts w:ascii="Times New Roman" w:hAnsi="Times New Roman" w:cs="Times New Roman"/>
              </w:rPr>
            </w:pPr>
            <w:r w:rsidRPr="00E35DC9">
              <w:rPr>
                <w:rFonts w:ascii="Times New Roman" w:hAnsi="Times New Roman" w:cs="Times New Roman"/>
              </w:rPr>
              <w:t>на каждый обособленный объект.</w:t>
            </w:r>
          </w:p>
          <w:p w:rsidR="00B27D76" w:rsidRPr="00E35DC9" w:rsidRDefault="00B27D76" w:rsidP="00AB37A5">
            <w:pPr>
              <w:jc w:val="both"/>
              <w:rPr>
                <w:rFonts w:ascii="Times New Roman" w:hAnsi="Times New Roman" w:cs="Times New Roman"/>
              </w:rPr>
            </w:pPr>
            <w:r w:rsidRPr="00E35DC9">
              <w:rPr>
                <w:rFonts w:ascii="Times New Roman" w:hAnsi="Times New Roman" w:cs="Times New Roman"/>
              </w:rPr>
              <w:lastRenderedPageBreak/>
              <w:t>То есть, если ИП сдает в аренду два жилых помещения, то сумма патента за один месяц составит 1000,00 рублей, а за три месяца = 3000,00 рублей.</w:t>
            </w:r>
          </w:p>
          <w:p w:rsidR="00B27D76" w:rsidRPr="00E35DC9" w:rsidRDefault="00B27D76" w:rsidP="00AB37A5">
            <w:pPr>
              <w:jc w:val="both"/>
              <w:rPr>
                <w:rFonts w:ascii="Times New Roman" w:hAnsi="Times New Roman" w:cs="Times New Roman"/>
              </w:rPr>
            </w:pPr>
          </w:p>
          <w:p w:rsidR="00B27D76" w:rsidRPr="00E35DC9" w:rsidRDefault="00B27D76" w:rsidP="00AB37A5">
            <w:pPr>
              <w:jc w:val="both"/>
              <w:rPr>
                <w:rFonts w:ascii="Times New Roman" w:hAnsi="Times New Roman" w:cs="Times New Roman"/>
              </w:rPr>
            </w:pPr>
            <w:r w:rsidRPr="00E35DC9">
              <w:rPr>
                <w:rFonts w:ascii="Times New Roman" w:hAnsi="Times New Roman" w:cs="Times New Roman"/>
              </w:rPr>
              <w:t>2) сдача в аренду (наем) жилого помещения (дач) от 51 до 200 кв</w:t>
            </w:r>
            <w:proofErr w:type="gramStart"/>
            <w:r w:rsidRPr="00E35DC9">
              <w:rPr>
                <w:rFonts w:ascii="Times New Roman" w:hAnsi="Times New Roman" w:cs="Times New Roman"/>
              </w:rPr>
              <w:t>.м</w:t>
            </w:r>
            <w:proofErr w:type="gramEnd"/>
            <w:r w:rsidRPr="00E35DC9">
              <w:rPr>
                <w:rFonts w:ascii="Times New Roman" w:hAnsi="Times New Roman" w:cs="Times New Roman"/>
              </w:rPr>
              <w:t>етров, принадлежащих индивидуальным предпринимателям на праве собственности, сумма патента составит:</w:t>
            </w:r>
          </w:p>
          <w:p w:rsidR="00B27D76" w:rsidRPr="00E35DC9" w:rsidRDefault="00B27D76" w:rsidP="00AB37A5">
            <w:pPr>
              <w:jc w:val="both"/>
              <w:rPr>
                <w:rFonts w:ascii="Times New Roman" w:hAnsi="Times New Roman" w:cs="Times New Roman"/>
              </w:rPr>
            </w:pPr>
            <w:r w:rsidRPr="00E35DC9">
              <w:rPr>
                <w:rFonts w:ascii="Times New Roman" w:hAnsi="Times New Roman" w:cs="Times New Roman"/>
              </w:rPr>
              <w:t>на 1 месяц = 750,00 рублей.</w:t>
            </w:r>
          </w:p>
          <w:p w:rsidR="00B27D76" w:rsidRPr="00E35DC9" w:rsidRDefault="00B27D76" w:rsidP="00AB37A5">
            <w:pPr>
              <w:jc w:val="both"/>
              <w:rPr>
                <w:rFonts w:ascii="Times New Roman" w:hAnsi="Times New Roman" w:cs="Times New Roman"/>
              </w:rPr>
            </w:pPr>
            <w:r w:rsidRPr="00E35DC9">
              <w:rPr>
                <w:rFonts w:ascii="Times New Roman" w:hAnsi="Times New Roman" w:cs="Times New Roman"/>
              </w:rPr>
              <w:t>на 3 месяца = 2 250,00 рублей,</w:t>
            </w:r>
          </w:p>
          <w:p w:rsidR="00B27D76" w:rsidRPr="00E35DC9" w:rsidRDefault="00B27D76" w:rsidP="00AB37A5">
            <w:pPr>
              <w:jc w:val="both"/>
              <w:rPr>
                <w:rFonts w:ascii="Times New Roman" w:hAnsi="Times New Roman" w:cs="Times New Roman"/>
              </w:rPr>
            </w:pPr>
          </w:p>
          <w:p w:rsidR="00B27D76" w:rsidRPr="00E35DC9" w:rsidRDefault="00B27D76" w:rsidP="00AB37A5">
            <w:pPr>
              <w:jc w:val="both"/>
              <w:rPr>
                <w:rFonts w:ascii="Times New Roman" w:hAnsi="Times New Roman" w:cs="Times New Roman"/>
              </w:rPr>
            </w:pPr>
            <w:r w:rsidRPr="00E35DC9">
              <w:rPr>
                <w:rFonts w:ascii="Times New Roman" w:hAnsi="Times New Roman" w:cs="Times New Roman"/>
              </w:rPr>
              <w:t xml:space="preserve">на два обособленных объекта = 4500,00 рублей за три месяца. </w:t>
            </w:r>
          </w:p>
        </w:tc>
        <w:tc>
          <w:tcPr>
            <w:tcW w:w="4252" w:type="dxa"/>
          </w:tcPr>
          <w:p w:rsidR="00B27D76" w:rsidRPr="00E35DC9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lastRenderedPageBreak/>
              <w:t xml:space="preserve">Формула ЕНВД: </w:t>
            </w:r>
          </w:p>
          <w:p w:rsidR="00B27D76" w:rsidRPr="00E35DC9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t>ЕНВД=БД*ФП*К</w:t>
            </w:r>
            <w:proofErr w:type="gramStart"/>
            <w:r w:rsidRPr="00E35DC9"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t>1</w:t>
            </w:r>
            <w:proofErr w:type="gramEnd"/>
            <w:r w:rsidRPr="00E35DC9"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t>*К2*15%</w:t>
            </w:r>
          </w:p>
          <w:p w:rsidR="00B27D76" w:rsidRPr="00E35DC9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 – эта формула едина для всех видов деятельности и всегда используется при расчете налога ЕНВД.</w:t>
            </w:r>
          </w:p>
          <w:p w:rsidR="00B27D76" w:rsidRPr="00E35DC9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</w:p>
          <w:p w:rsidR="00B27D76" w:rsidRPr="00E35DC9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t>БД - Базовая доходность =  1000,00 рублей за 1 квадратный метр (не должна превышать 500 кв.м.)</w:t>
            </w:r>
          </w:p>
          <w:p w:rsidR="00B27D76" w:rsidRPr="00E35DC9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t>ФП - Физический показатель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 = количество работников занятых в оказании услуг.</w:t>
            </w:r>
          </w:p>
          <w:p w:rsidR="00B27D76" w:rsidRPr="00E35DC9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E35D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  <w:r w:rsidRPr="00E35DC9">
              <w:rPr>
                <w:rFonts w:ascii="Times New Roman" w:eastAsia="Times New Roman" w:hAnsi="Times New Roman" w:cs="Times New Roman"/>
                <w:lang w:eastAsia="ru-RU"/>
              </w:rPr>
              <w:t> – </w:t>
            </w:r>
            <w:hyperlink r:id="rId8" w:tgtFrame="_blank" w:tooltip="Коэффициенты К1 и К2 для налога ЕНВД" w:history="1">
              <w:r w:rsidRPr="00E35DC9">
                <w:rPr>
                  <w:rFonts w:ascii="Times New Roman" w:eastAsia="Times New Roman" w:hAnsi="Times New Roman" w:cs="Times New Roman"/>
                  <w:lang w:eastAsia="ru-RU"/>
                </w:rPr>
                <w:t>коэффициент дефлятор</w:t>
              </w:r>
            </w:hyperlink>
            <w:r w:rsidRPr="00E35DC9">
              <w:rPr>
                <w:rFonts w:ascii="Times New Roman" w:eastAsia="Times New Roman" w:hAnsi="Times New Roman" w:cs="Times New Roman"/>
                <w:lang w:eastAsia="ru-RU"/>
              </w:rPr>
              <w:t>, который принимается на уровне Правительства РФ ежегодно и его размер одинаков для всех видов деятельности,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5DC9">
              <w:rPr>
                <w:rFonts w:ascii="Times New Roman" w:eastAsia="Times New Roman" w:hAnsi="Times New Roman" w:cs="Times New Roman"/>
                <w:lang w:eastAsia="ru-RU"/>
              </w:rPr>
              <w:t xml:space="preserve"> году размер </w:t>
            </w:r>
            <w:r w:rsidRPr="00E35D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К1=1,798</w:t>
            </w:r>
          </w:p>
          <w:p w:rsidR="00B27D76" w:rsidRPr="00E35DC9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E35D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E35DC9">
              <w:rPr>
                <w:rFonts w:ascii="Times New Roman" w:eastAsia="Times New Roman" w:hAnsi="Times New Roman" w:cs="Times New Roman"/>
                <w:lang w:eastAsia="ru-RU"/>
              </w:rPr>
              <w:t> – коэффициент К2 принимается на уровне муниципального образования  для каждого вида деятельности отдельно. В Соль-Илецком городском округе для данного вида деятельности размер К</w:t>
            </w:r>
            <w:proofErr w:type="gramStart"/>
            <w:r w:rsidRPr="00E35D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E35DC9">
              <w:rPr>
                <w:rFonts w:ascii="Times New Roman" w:eastAsia="Times New Roman" w:hAnsi="Times New Roman" w:cs="Times New Roman"/>
                <w:lang w:eastAsia="ru-RU"/>
              </w:rPr>
              <w:t xml:space="preserve"> = 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B27D76" w:rsidRPr="00E35DC9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D76" w:rsidRPr="00E35DC9" w:rsidRDefault="00B27D76" w:rsidP="00AB37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ПРИМЕР РАСЧЕТА ЕНВД </w:t>
            </w:r>
          </w:p>
          <w:p w:rsidR="00B27D76" w:rsidRPr="00E35DC9" w:rsidRDefault="00B27D76" w:rsidP="00AB37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Предположим у предпринимателя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жилое помещение для сдачи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= 50 кв.м.</w:t>
            </w:r>
          </w:p>
          <w:p w:rsidR="00B27D76" w:rsidRPr="00E35DC9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t>Физический показатель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 = 1 – так как предприниматель занимается оказ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анием услуг сам без работников.</w:t>
            </w:r>
          </w:p>
          <w:p w:rsidR="00B27D76" w:rsidRPr="00E35DC9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ЕНВД = 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500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00*1*1,798*0,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35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*15% =  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4719,00 рублей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 в месяц.</w:t>
            </w:r>
          </w:p>
          <w:p w:rsidR="00B27D76" w:rsidRPr="00E35DC9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ЕНВД за квартал = 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4719,0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*3= 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14157,0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 рублей.</w:t>
            </w:r>
          </w:p>
          <w:p w:rsidR="00B27D76" w:rsidRPr="00E35DC9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</w:p>
          <w:p w:rsidR="00B27D76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2) Рассмотрим ту же ситуацию, только у предпринимателя 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 жилое помещение 100,0 кв.м.</w:t>
            </w:r>
          </w:p>
          <w:p w:rsidR="00B27D76" w:rsidRPr="00E35DC9" w:rsidRDefault="00B27D76" w:rsidP="004418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ЕНВД = 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1000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00*1*1,798*0,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35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*15% =  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9439,00 рублей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 в месяц.</w:t>
            </w:r>
          </w:p>
          <w:p w:rsidR="00B27D76" w:rsidRPr="00E35DC9" w:rsidRDefault="00B27D76" w:rsidP="004418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ЕНВД за квартал = 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9439,0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*3= 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28317,0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 рублей.</w:t>
            </w:r>
          </w:p>
          <w:p w:rsidR="00B27D76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</w:p>
          <w:p w:rsidR="00B27D76" w:rsidRPr="00E35DC9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3) 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Рассмотрим ту же ситуацию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 с 50 кв.м.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 только у  предпринимателя 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работает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 2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 </w:t>
            </w:r>
            <w:proofErr w:type="gramStart"/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наемных</w:t>
            </w:r>
            <w:proofErr w:type="gramEnd"/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 работника.</w:t>
            </w:r>
          </w:p>
          <w:p w:rsidR="00B27D76" w:rsidRPr="00E35DC9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В этом случае мы получим:</w:t>
            </w:r>
          </w:p>
          <w:p w:rsidR="00B27D76" w:rsidRPr="00E35DC9" w:rsidRDefault="00B27D76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ЕНВД = 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500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00*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3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*1,798*0,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35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*15% = 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14 159,0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 рублей за месяц,</w:t>
            </w:r>
          </w:p>
          <w:p w:rsidR="00B27D76" w:rsidRDefault="00B27D76" w:rsidP="00F651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ЕНВД в квартал = </w:t>
            </w: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42 477,00</w:t>
            </w:r>
            <w:r w:rsidRPr="00E35DC9"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 xml:space="preserve"> рублей</w:t>
            </w:r>
          </w:p>
          <w:p w:rsidR="00B27D76" w:rsidRDefault="00B27D76" w:rsidP="00F651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</w:p>
          <w:p w:rsidR="00B27D76" w:rsidRPr="00F65121" w:rsidRDefault="00B27D76" w:rsidP="00F651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10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106"/>
                <w:lang w:eastAsia="ru-RU"/>
              </w:rPr>
              <w:t>*сумма налога может быть уменьшена налоговыми вычетами</w:t>
            </w:r>
          </w:p>
        </w:tc>
        <w:tc>
          <w:tcPr>
            <w:tcW w:w="4395" w:type="dxa"/>
          </w:tcPr>
          <w:p w:rsidR="00A42709" w:rsidRDefault="00A42709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lastRenderedPageBreak/>
              <w:t>УСН уплачивается авансовыми платежами ежеквартально.</w:t>
            </w:r>
          </w:p>
          <w:p w:rsidR="00B27D76" w:rsidRDefault="00A42709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t xml:space="preserve"> </w:t>
            </w:r>
            <w:r w:rsidR="00356B8E"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t>Формула УСН:</w:t>
            </w:r>
          </w:p>
          <w:p w:rsidR="00356B8E" w:rsidRDefault="00356B8E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t>Сумма налога = ставка налога * налоговая база.</w:t>
            </w:r>
          </w:p>
          <w:p w:rsidR="00356B8E" w:rsidRDefault="00356B8E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</w:p>
          <w:p w:rsidR="00356B8E" w:rsidRDefault="00356B8E" w:rsidP="00AB37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Налоговой базой может служить два вида: доходы (ставка налога 5%) и доходы минус расх</w:t>
            </w:r>
            <w:r w:rsidRPr="005162D2">
              <w:rPr>
                <w:rFonts w:ascii="Times New Roman" w:hAnsi="Times New Roman" w:cs="Times New Roman"/>
              </w:rPr>
              <w:t xml:space="preserve">оды, перечисленные в ст. </w:t>
            </w:r>
            <w:hyperlink r:id="rId9" w:anchor="block_34616" w:tgtFrame="_blank" w:history="1">
              <w:r w:rsidRPr="005162D2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346.16 НК РФ</w:t>
              </w:r>
            </w:hyperlink>
            <w:r>
              <w:rPr>
                <w:rFonts w:ascii="Times New Roman" w:hAnsi="Times New Roman" w:cs="Times New Roman"/>
              </w:rPr>
              <w:t xml:space="preserve"> (ставка налога 10</w:t>
            </w:r>
            <w:r w:rsidRPr="005162D2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6B8E" w:rsidRDefault="00356B8E" w:rsidP="00AB37A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56B8E" w:rsidRDefault="00356B8E" w:rsidP="00AB37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Рассмотрим первый вариант:</w:t>
            </w:r>
          </w:p>
          <w:p w:rsidR="00356B8E" w:rsidRDefault="00356B8E" w:rsidP="00AB37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примеру, за квартал доходы налогоплательщика составили 300 000,00 рублей.</w:t>
            </w:r>
          </w:p>
          <w:p w:rsidR="00356B8E" w:rsidRDefault="00356B8E" w:rsidP="00AB37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Расчет налога = 300</w:t>
            </w:r>
            <w:r w:rsidR="00A427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000,0 * 5% = </w:t>
            </w:r>
            <w:r w:rsidR="00A42709">
              <w:rPr>
                <w:rFonts w:ascii="Times New Roman" w:hAnsi="Times New Roman" w:cs="Times New Roman"/>
              </w:rPr>
              <w:t>15 000,00 рублей</w:t>
            </w:r>
          </w:p>
          <w:p w:rsidR="00A42709" w:rsidRDefault="00A42709" w:rsidP="00AB37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уменьшить данную сумму на размер уплаченных страховых взносов. К примеру, у налогоплательщика работает пять сотрудников с зарплатой в 10 000,00 рублей каждый.</w:t>
            </w:r>
          </w:p>
          <w:p w:rsidR="00A42709" w:rsidRDefault="00A42709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t>5*10 000,00 = 50 000,00 рублей</w:t>
            </w:r>
          </w:p>
          <w:p w:rsidR="00A42709" w:rsidRDefault="00A42709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t>Сумма обязательных платежей в фонды составляет 30% от этой суммы = 15 000,00 рублей. Сумма взносов равна сумме налогового платежа, но уменьшить мы можем на сумму не более 50%, соответственно сумма налога к оплате будет  равна = 15 000,0 *50% = 7 500,00 рублей.</w:t>
            </w:r>
          </w:p>
          <w:p w:rsidR="00A42709" w:rsidRDefault="00A42709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t xml:space="preserve">Таким образом, налогоплательщик должен будет уплатить за квартал авансовый платеж в сумме 7 500,00 рублей. </w:t>
            </w:r>
          </w:p>
          <w:p w:rsidR="00A42709" w:rsidRDefault="00A42709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</w:p>
          <w:p w:rsidR="00EC63F0" w:rsidRDefault="00EC63F0" w:rsidP="00EC63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t xml:space="preserve">По второму варианту, предположим, </w:t>
            </w:r>
            <w:r>
              <w:rPr>
                <w:rFonts w:ascii="Times New Roman" w:hAnsi="Times New Roman" w:cs="Times New Roman"/>
              </w:rPr>
              <w:t>за квартал доходы налогоплательщика составили 300 000,00 рублей.</w:t>
            </w:r>
          </w:p>
          <w:p w:rsidR="00A42709" w:rsidRDefault="00EC63F0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t xml:space="preserve">При этом расходы составили 230 000,00 рублей. </w:t>
            </w:r>
          </w:p>
          <w:p w:rsidR="00EC63F0" w:rsidRDefault="00EC63F0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t>Сумма налога = (300 000 – 230 000) * 10% = 70 000,00*10% = 7 000,00 рублей.</w:t>
            </w:r>
          </w:p>
          <w:p w:rsidR="00EC63F0" w:rsidRDefault="00EC63F0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</w:p>
          <w:p w:rsidR="00EC63F0" w:rsidRDefault="00EC63F0" w:rsidP="00EC63F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  <w:t xml:space="preserve">Налогоплательщик должен будет уплатить за квартал авансовый платеж в сумме 7000,00 рублей. </w:t>
            </w:r>
          </w:p>
          <w:p w:rsidR="00EC63F0" w:rsidRDefault="00EC63F0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</w:p>
          <w:p w:rsidR="00A42709" w:rsidRDefault="00A42709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</w:p>
          <w:p w:rsidR="00A42709" w:rsidRPr="00E35DC9" w:rsidRDefault="00A42709" w:rsidP="00AB37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</w:p>
        </w:tc>
      </w:tr>
      <w:tr w:rsidR="00B27D76" w:rsidRPr="00E35DC9" w:rsidTr="00B27D76">
        <w:trPr>
          <w:trHeight w:val="563"/>
        </w:trPr>
        <w:tc>
          <w:tcPr>
            <w:tcW w:w="3085" w:type="dxa"/>
          </w:tcPr>
          <w:p w:rsidR="00B27D76" w:rsidRPr="00E35DC9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выплат на ПФР, ФСС, ФФОМС: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отчисления с доходов определен налоговым законодательством и составляет: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ПФР – 22%,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ФСС – 2,9%,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ОМС – 5,1%.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примеру</w:t>
            </w:r>
            <w:r w:rsidR="00EC63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налогоплательщик заработал 100 000,00 рублей, из них он должен будет выплатить: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ПФР – 100 000,00 * 22% = 22 000,00 рублей,</w:t>
            </w:r>
          </w:p>
          <w:p w:rsidR="00B27D76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ФСС – 100 000,00 * 2,9% = 2 900,00 рублей,</w:t>
            </w:r>
          </w:p>
          <w:p w:rsidR="00B27D76" w:rsidRPr="00E35DC9" w:rsidRDefault="00B27D76" w:rsidP="007C7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ОМС – 100 000,00 * 5,1% = 5 100,00 рублей. </w:t>
            </w:r>
          </w:p>
        </w:tc>
        <w:tc>
          <w:tcPr>
            <w:tcW w:w="4252" w:type="dxa"/>
          </w:tcPr>
          <w:p w:rsidR="00B27D76" w:rsidRDefault="00B27D76" w:rsidP="004F4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Расчет выплат на ПФР, ФСС, ФФОМС:</w:t>
            </w:r>
          </w:p>
          <w:p w:rsidR="00B27D76" w:rsidRDefault="00B27D76" w:rsidP="004F4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отчисления с доходов определен налоговым законодательством и составляет:</w:t>
            </w:r>
          </w:p>
          <w:p w:rsidR="00B27D76" w:rsidRDefault="00B27D76" w:rsidP="004F4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ПФР – 22%,</w:t>
            </w:r>
          </w:p>
          <w:p w:rsidR="00B27D76" w:rsidRDefault="00B27D76" w:rsidP="004F4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ФСС – 2,9%,</w:t>
            </w:r>
          </w:p>
          <w:p w:rsidR="00B27D76" w:rsidRDefault="00B27D76" w:rsidP="004F4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ОМС – 5,1%.</w:t>
            </w:r>
          </w:p>
          <w:p w:rsidR="00B27D76" w:rsidRDefault="00B27D76" w:rsidP="004F4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примеру</w:t>
            </w:r>
            <w:r w:rsidR="00EC63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налогоплательщик заработал 100 000,00 рублей, из них он должен будет выплатить:</w:t>
            </w:r>
          </w:p>
          <w:p w:rsidR="00B27D76" w:rsidRDefault="00B27D76" w:rsidP="004F4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ПФР – 100 000,00 * 22% = 22 000,00 рублей,</w:t>
            </w:r>
          </w:p>
          <w:p w:rsidR="00B27D76" w:rsidRDefault="00B27D76" w:rsidP="004F4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ФСС – 100 000,00 * 2,9% = 2 900,00 рублей,</w:t>
            </w:r>
          </w:p>
          <w:p w:rsidR="00B27D76" w:rsidRPr="00E35DC9" w:rsidRDefault="00B27D76" w:rsidP="004F498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B1106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- ОМС – 100 000,00 * 5,1% = 5 100,00 рублей.</w:t>
            </w:r>
          </w:p>
        </w:tc>
        <w:tc>
          <w:tcPr>
            <w:tcW w:w="4395" w:type="dxa"/>
          </w:tcPr>
          <w:p w:rsidR="00EC63F0" w:rsidRDefault="00EC63F0" w:rsidP="00EC6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Расчет выплат на ПФР, ФСС, ФФОМС:</w:t>
            </w:r>
          </w:p>
          <w:p w:rsidR="00EC63F0" w:rsidRDefault="00EC63F0" w:rsidP="00EC6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отчисления с доходов определен налоговым законодательством и составляет:</w:t>
            </w:r>
          </w:p>
          <w:p w:rsidR="00EC63F0" w:rsidRDefault="00EC63F0" w:rsidP="00EC6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ПФР – 22%,</w:t>
            </w:r>
          </w:p>
          <w:p w:rsidR="00EC63F0" w:rsidRDefault="00EC63F0" w:rsidP="00EC6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ФСС – 2,9%,</w:t>
            </w:r>
          </w:p>
          <w:p w:rsidR="00EC63F0" w:rsidRDefault="00EC63F0" w:rsidP="00EC6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ОМС – 5,1%.</w:t>
            </w:r>
          </w:p>
          <w:p w:rsidR="00B27D76" w:rsidRDefault="00B27D76" w:rsidP="004F4988">
            <w:pPr>
              <w:jc w:val="both"/>
              <w:rPr>
                <w:rFonts w:ascii="Times New Roman" w:hAnsi="Times New Roman" w:cs="Times New Roman"/>
              </w:rPr>
            </w:pPr>
          </w:p>
          <w:p w:rsidR="00EC63F0" w:rsidRDefault="00EC63F0" w:rsidP="00EC6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примеру, налогоплательщик заработал 100 000,00 рублей, из них он должен будет выплатить:</w:t>
            </w:r>
          </w:p>
          <w:p w:rsidR="00EC63F0" w:rsidRDefault="00EC63F0" w:rsidP="00EC6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ПФР – 100 000,00 * 22% = 22 000,00 рублей,</w:t>
            </w:r>
          </w:p>
          <w:p w:rsidR="00EC63F0" w:rsidRDefault="00EC63F0" w:rsidP="00EC6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ФСС – 100 000,00 * 2,9% = 2 900,00 рублей,</w:t>
            </w:r>
          </w:p>
          <w:p w:rsidR="00EC63F0" w:rsidRDefault="00EC63F0" w:rsidP="00EC6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ОМС – 100 000,00 * 5,1% = 5 100,00 рублей. </w:t>
            </w:r>
          </w:p>
        </w:tc>
      </w:tr>
    </w:tbl>
    <w:p w:rsidR="007C7A7D" w:rsidRPr="00E35DC9" w:rsidRDefault="007C7A7D" w:rsidP="007C7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C7A7D" w:rsidRPr="00E35DC9" w:rsidSect="007C7A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0EF"/>
    <w:multiLevelType w:val="multilevel"/>
    <w:tmpl w:val="66E8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7A7D"/>
    <w:rsid w:val="000E30C6"/>
    <w:rsid w:val="00277CF2"/>
    <w:rsid w:val="002F792C"/>
    <w:rsid w:val="00356B8E"/>
    <w:rsid w:val="004418C9"/>
    <w:rsid w:val="004720AD"/>
    <w:rsid w:val="00480EF3"/>
    <w:rsid w:val="004F4988"/>
    <w:rsid w:val="005162D2"/>
    <w:rsid w:val="00755D61"/>
    <w:rsid w:val="007C7A7D"/>
    <w:rsid w:val="008208A0"/>
    <w:rsid w:val="008B0458"/>
    <w:rsid w:val="00973F20"/>
    <w:rsid w:val="0097471B"/>
    <w:rsid w:val="00A1620F"/>
    <w:rsid w:val="00A30B58"/>
    <w:rsid w:val="00A42709"/>
    <w:rsid w:val="00A56A3C"/>
    <w:rsid w:val="00A64DD4"/>
    <w:rsid w:val="00A801B7"/>
    <w:rsid w:val="00AB37A5"/>
    <w:rsid w:val="00B27D76"/>
    <w:rsid w:val="00BC669A"/>
    <w:rsid w:val="00E35DC9"/>
    <w:rsid w:val="00EA594E"/>
    <w:rsid w:val="00EC63F0"/>
    <w:rsid w:val="00ED49B8"/>
    <w:rsid w:val="00F16D9F"/>
    <w:rsid w:val="00F6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EF3"/>
    <w:rPr>
      <w:b/>
      <w:bCs/>
    </w:rPr>
  </w:style>
  <w:style w:type="character" w:customStyle="1" w:styleId="apple-converted-space">
    <w:name w:val="apple-converted-space"/>
    <w:basedOn w:val="a0"/>
    <w:rsid w:val="00480EF3"/>
  </w:style>
  <w:style w:type="character" w:customStyle="1" w:styleId="value">
    <w:name w:val="value"/>
    <w:basedOn w:val="a0"/>
    <w:rsid w:val="00A1620F"/>
  </w:style>
  <w:style w:type="character" w:customStyle="1" w:styleId="sign1">
    <w:name w:val="sign1"/>
    <w:basedOn w:val="a0"/>
    <w:rsid w:val="00A1620F"/>
  </w:style>
  <w:style w:type="character" w:customStyle="1" w:styleId="sign2">
    <w:name w:val="sign2"/>
    <w:basedOn w:val="a0"/>
    <w:rsid w:val="00A1620F"/>
  </w:style>
  <w:style w:type="character" w:styleId="a6">
    <w:name w:val="Hyperlink"/>
    <w:basedOn w:val="a0"/>
    <w:uiPriority w:val="99"/>
    <w:semiHidden/>
    <w:unhideWhenUsed/>
    <w:rsid w:val="00B27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617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911.net/nalogooblazhenie/nalogooblozhenie-envd/koeffitsienty-k1-i-k2-pri-raschete-env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362991&amp;intelsearch=+%EE%F2+29.11.2014+%B9+382-%D4%C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log.garant.ru/fns/nk/4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Золотцева</cp:lastModifiedBy>
  <cp:revision>2</cp:revision>
  <dcterms:created xsi:type="dcterms:W3CDTF">2017-03-14T11:47:00Z</dcterms:created>
  <dcterms:modified xsi:type="dcterms:W3CDTF">2017-03-14T11:47:00Z</dcterms:modified>
</cp:coreProperties>
</file>