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BC5A6B" w:rsidRPr="00282B0B" w:rsidTr="00BC5A6B">
        <w:trPr>
          <w:trHeight w:val="3732"/>
        </w:trPr>
        <w:tc>
          <w:tcPr>
            <w:tcW w:w="6483" w:type="dxa"/>
          </w:tcPr>
          <w:p w:rsidR="00BC5A6B" w:rsidRPr="00282B0B" w:rsidRDefault="00F5570E" w:rsidP="00BC5A6B">
            <w:pPr>
              <w:tabs>
                <w:tab w:val="left" w:pos="2160"/>
              </w:tabs>
              <w:spacing w:after="0" w:line="240" w:lineRule="auto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F5570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0;text-align:left;margin-left:283.2pt;margin-top:-.45pt;width:204.1pt;height:32.6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2F52B5" w:rsidRPr="009A140F" w:rsidRDefault="002F52B5" w:rsidP="00BC5A6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BC5A6B" w:rsidRPr="00282B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" cy="6902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57" w:rsidRPr="00282B0B" w:rsidRDefault="00BC5A6B" w:rsidP="003E7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E7F57" w:rsidRPr="00282B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E7F57" w:rsidRPr="00282B0B" w:rsidRDefault="003E7F57" w:rsidP="003E7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     МУНИЦИПАЛЬНОГО</w:t>
            </w:r>
          </w:p>
          <w:p w:rsidR="003E7F57" w:rsidRPr="00282B0B" w:rsidRDefault="003E7F57" w:rsidP="003E7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30090"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    ОБРАЗОВАНИЯ</w:t>
            </w:r>
          </w:p>
          <w:p w:rsidR="003E7F57" w:rsidRPr="00282B0B" w:rsidRDefault="003E7F57" w:rsidP="003E7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       СОЛЬ-ИЛЕЦКИЙ</w:t>
            </w:r>
          </w:p>
          <w:p w:rsidR="003E7F57" w:rsidRPr="00282B0B" w:rsidRDefault="003E7F57" w:rsidP="003E7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     ГОРОДСКОЙ ОКРУГ</w:t>
            </w:r>
          </w:p>
          <w:p w:rsidR="003E7F57" w:rsidRPr="00282B0B" w:rsidRDefault="003E7F57" w:rsidP="003E7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3E7F57" w:rsidRPr="00282B0B" w:rsidRDefault="003E7F57" w:rsidP="00030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B0B"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3E7F57" w:rsidRPr="00282B0B" w:rsidRDefault="003E7F57" w:rsidP="0003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57" w:rsidRPr="00282B0B" w:rsidRDefault="003E7F57" w:rsidP="000300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sz w:val="28"/>
                <w:szCs w:val="28"/>
              </w:rPr>
              <w:t>_________ 2019  №_________</w:t>
            </w:r>
          </w:p>
          <w:p w:rsidR="00BC5A6B" w:rsidRPr="00282B0B" w:rsidRDefault="00BC5A6B" w:rsidP="00BC5A6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</w:t>
            </w:r>
          </w:p>
          <w:p w:rsidR="00BC5A6B" w:rsidRPr="00282B0B" w:rsidRDefault="00BC5A6B" w:rsidP="00BC5A6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sz w:val="28"/>
                <w:szCs w:val="28"/>
              </w:rPr>
              <w:t>программы «Экономическое развитие</w:t>
            </w:r>
          </w:p>
          <w:p w:rsidR="00521FE3" w:rsidRPr="00282B0B" w:rsidRDefault="00521FE3" w:rsidP="009E7A76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7A76" w:rsidRPr="00282B0B" w:rsidRDefault="00BC5A6B" w:rsidP="009E7A76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282B0B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521FE3" w:rsidRPr="00282B0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82B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21FE3" w:rsidRPr="00282B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82B0B">
              <w:rPr>
                <w:rFonts w:ascii="Times New Roman" w:hAnsi="Times New Roman" w:cs="Times New Roman"/>
                <w:sz w:val="28"/>
                <w:szCs w:val="28"/>
              </w:rPr>
              <w:t xml:space="preserve"> округ» </w:t>
            </w:r>
          </w:p>
          <w:p w:rsidR="00BC5A6B" w:rsidRPr="00282B0B" w:rsidRDefault="00BC5A6B" w:rsidP="00BC5A6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BC5A6B" w:rsidRPr="00282B0B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282B0B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282B0B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282B0B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282B0B" w:rsidRDefault="00BC5A6B" w:rsidP="00BC5A6B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B0B">
              <w:rPr>
                <w:rFonts w:ascii="Times New Roman" w:hAnsi="Times New Roman"/>
                <w:sz w:val="28"/>
                <w:szCs w:val="28"/>
              </w:rPr>
              <w:t xml:space="preserve">                  ПРОЕКТ</w:t>
            </w:r>
          </w:p>
          <w:p w:rsidR="00BC5A6B" w:rsidRPr="00282B0B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282B0B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282B0B" w:rsidRDefault="00BC5A6B" w:rsidP="00BC5A6B">
            <w:pPr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C5A6B" w:rsidRPr="00282B0B" w:rsidRDefault="00BC5A6B" w:rsidP="00BC5A6B">
      <w:pPr>
        <w:pStyle w:val="ConsPlusTitle"/>
        <w:jc w:val="both"/>
        <w:rPr>
          <w:b w:val="0"/>
          <w:szCs w:val="28"/>
        </w:rPr>
      </w:pPr>
      <w:r w:rsidRPr="00282B0B">
        <w:rPr>
          <w:b w:val="0"/>
          <w:noProof/>
          <w:szCs w:val="28"/>
        </w:rPr>
        <w:t xml:space="preserve">      </w:t>
      </w:r>
      <w:r w:rsidR="009E7A76" w:rsidRPr="00282B0B">
        <w:rPr>
          <w:b w:val="0"/>
          <w:noProof/>
          <w:szCs w:val="28"/>
        </w:rPr>
        <w:t xml:space="preserve">  </w:t>
      </w:r>
      <w:r w:rsidRPr="00282B0B">
        <w:rPr>
          <w:b w:val="0"/>
          <w:noProof/>
          <w:szCs w:val="28"/>
        </w:rPr>
        <w:t xml:space="preserve">  </w:t>
      </w:r>
      <w:proofErr w:type="gramStart"/>
      <w:r w:rsidRPr="00282B0B">
        <w:rPr>
          <w:b w:val="0"/>
          <w:noProof/>
          <w:szCs w:val="28"/>
        </w:rPr>
        <w:t>В соответствии с постановлением</w:t>
      </w:r>
      <w:r w:rsidRPr="00282B0B">
        <w:rPr>
          <w:noProof/>
          <w:szCs w:val="28"/>
        </w:rPr>
        <w:t xml:space="preserve"> </w:t>
      </w:r>
      <w:r w:rsidRPr="00282B0B">
        <w:rPr>
          <w:b w:val="0"/>
          <w:noProof/>
          <w:szCs w:val="28"/>
        </w:rPr>
        <w:t xml:space="preserve">администрации Соль-Илецкого городского округа </w:t>
      </w:r>
      <w:r w:rsidRPr="00282B0B">
        <w:rPr>
          <w:noProof/>
          <w:szCs w:val="28"/>
        </w:rPr>
        <w:t xml:space="preserve"> </w:t>
      </w:r>
      <w:r w:rsidRPr="00282B0B">
        <w:rPr>
          <w:b w:val="0"/>
          <w:noProof/>
          <w:szCs w:val="28"/>
        </w:rPr>
        <w:t>от 26</w:t>
      </w:r>
      <w:r w:rsidRPr="00282B0B">
        <w:rPr>
          <w:b w:val="0"/>
          <w:szCs w:val="28"/>
        </w:rPr>
        <w:t>.01.2016 г. №56</w:t>
      </w:r>
      <w:r w:rsidR="008532C1" w:rsidRPr="00282B0B">
        <w:rPr>
          <w:b w:val="0"/>
          <w:szCs w:val="28"/>
        </w:rPr>
        <w:t>-</w:t>
      </w:r>
      <w:r w:rsidRPr="00282B0B">
        <w:rPr>
          <w:b w:val="0"/>
          <w:szCs w:val="28"/>
        </w:rPr>
        <w:t>п</w:t>
      </w:r>
      <w:r w:rsidRPr="00282B0B">
        <w:rPr>
          <w:szCs w:val="28"/>
        </w:rPr>
        <w:t xml:space="preserve"> </w:t>
      </w:r>
      <w:r w:rsidR="005A52DB" w:rsidRPr="00282B0B">
        <w:rPr>
          <w:szCs w:val="28"/>
        </w:rPr>
        <w:t>«</w:t>
      </w:r>
      <w:r w:rsidRPr="00282B0B">
        <w:rPr>
          <w:b w:val="0"/>
          <w:szCs w:val="28"/>
        </w:rPr>
        <w:t>Об утверждении</w:t>
      </w:r>
      <w:r w:rsidRPr="00282B0B">
        <w:rPr>
          <w:szCs w:val="28"/>
        </w:rPr>
        <w:t xml:space="preserve"> </w:t>
      </w:r>
      <w:r w:rsidRPr="00282B0B">
        <w:rPr>
          <w:b w:val="0"/>
          <w:szCs w:val="28"/>
        </w:rPr>
        <w:t>порядка разработки, реализации и оценки эффективности муниципальных программ муниципального образования (</w:t>
      </w:r>
      <w:r w:rsidR="005A52DB" w:rsidRPr="00282B0B">
        <w:rPr>
          <w:b w:val="0"/>
          <w:szCs w:val="28"/>
        </w:rPr>
        <w:t>с учетом изменений внесенных постановлениями администрации от 25.03.2016г.№778-п, от 14.04.2016г. №1126-п, от14.11.2016 №3375-п, от 20.11.2018 №2583-п, от 20.08.2019 №1725-п)»</w:t>
      </w:r>
      <w:r w:rsidRPr="00282B0B">
        <w:rPr>
          <w:b w:val="0"/>
          <w:szCs w:val="28"/>
        </w:rPr>
        <w:t xml:space="preserve">, </w:t>
      </w:r>
      <w:r w:rsidR="008532C1" w:rsidRPr="00282B0B">
        <w:rPr>
          <w:b w:val="0"/>
          <w:noProof/>
          <w:szCs w:val="28"/>
        </w:rPr>
        <w:t>постановления</w:t>
      </w:r>
      <w:r w:rsidR="008532C1" w:rsidRPr="00282B0B">
        <w:rPr>
          <w:noProof/>
          <w:szCs w:val="28"/>
        </w:rPr>
        <w:t xml:space="preserve"> </w:t>
      </w:r>
      <w:r w:rsidR="008532C1" w:rsidRPr="00282B0B">
        <w:rPr>
          <w:b w:val="0"/>
          <w:noProof/>
          <w:szCs w:val="28"/>
        </w:rPr>
        <w:t xml:space="preserve">администрации Соль-Илецкого городского округа </w:t>
      </w:r>
      <w:r w:rsidR="008532C1" w:rsidRPr="00282B0B">
        <w:rPr>
          <w:noProof/>
          <w:szCs w:val="28"/>
        </w:rPr>
        <w:t xml:space="preserve"> </w:t>
      </w:r>
      <w:r w:rsidR="008532C1" w:rsidRPr="00282B0B">
        <w:rPr>
          <w:b w:val="0"/>
          <w:noProof/>
          <w:szCs w:val="28"/>
        </w:rPr>
        <w:t>от</w:t>
      </w:r>
      <w:r w:rsidRPr="00282B0B">
        <w:rPr>
          <w:b w:val="0"/>
          <w:szCs w:val="28"/>
        </w:rPr>
        <w:t xml:space="preserve"> </w:t>
      </w:r>
      <w:r w:rsidR="008532C1" w:rsidRPr="00282B0B">
        <w:rPr>
          <w:b w:val="0"/>
          <w:szCs w:val="28"/>
        </w:rPr>
        <w:t xml:space="preserve"> 16.09.2019 №1922-п «Об утверждении перечня муниципальных программ</w:t>
      </w:r>
      <w:proofErr w:type="gramEnd"/>
      <w:r w:rsidR="008532C1" w:rsidRPr="00282B0B">
        <w:rPr>
          <w:b w:val="0"/>
          <w:szCs w:val="28"/>
        </w:rPr>
        <w:t xml:space="preserve"> муниципального образования </w:t>
      </w:r>
      <w:proofErr w:type="spellStart"/>
      <w:r w:rsidR="008532C1" w:rsidRPr="00282B0B">
        <w:rPr>
          <w:b w:val="0"/>
          <w:szCs w:val="28"/>
        </w:rPr>
        <w:t>Соль-Илецкий</w:t>
      </w:r>
      <w:proofErr w:type="spellEnd"/>
      <w:r w:rsidR="008532C1" w:rsidRPr="00282B0B">
        <w:rPr>
          <w:b w:val="0"/>
          <w:szCs w:val="28"/>
        </w:rPr>
        <w:t xml:space="preserve"> городской округ», </w:t>
      </w:r>
      <w:r w:rsidRPr="00282B0B">
        <w:rPr>
          <w:b w:val="0"/>
          <w:szCs w:val="28"/>
        </w:rPr>
        <w:t>постановляю:</w:t>
      </w:r>
    </w:p>
    <w:p w:rsidR="00BC5A6B" w:rsidRPr="00282B0B" w:rsidRDefault="00BC5A6B" w:rsidP="00BC5A6B">
      <w:pPr>
        <w:pStyle w:val="1"/>
        <w:keepNext w:val="0"/>
        <w:widowControl w:val="0"/>
        <w:numPr>
          <w:ilvl w:val="0"/>
          <w:numId w:val="1"/>
        </w:numPr>
        <w:tabs>
          <w:tab w:val="clear" w:pos="6600"/>
        </w:tabs>
        <w:autoSpaceDE w:val="0"/>
        <w:autoSpaceDN w:val="0"/>
        <w:adjustRightInd w:val="0"/>
        <w:spacing w:before="0"/>
        <w:ind w:left="0" w:right="0" w:firstLine="283"/>
        <w:jc w:val="both"/>
        <w:rPr>
          <w:szCs w:val="28"/>
          <w:lang w:val="ru-RU"/>
        </w:rPr>
      </w:pPr>
      <w:r w:rsidRPr="00282B0B">
        <w:rPr>
          <w:szCs w:val="28"/>
          <w:lang w:val="ru-RU"/>
        </w:rPr>
        <w:t xml:space="preserve">Утвердить  муниципальную программу «Экономическое развитие </w:t>
      </w:r>
      <w:r w:rsidR="00521FE3" w:rsidRPr="00282B0B">
        <w:rPr>
          <w:szCs w:val="28"/>
          <w:lang w:val="ru-RU"/>
        </w:rPr>
        <w:t xml:space="preserve">муниципального образования </w:t>
      </w:r>
      <w:proofErr w:type="spellStart"/>
      <w:r w:rsidRPr="00282B0B">
        <w:rPr>
          <w:szCs w:val="28"/>
          <w:lang w:val="ru-RU"/>
        </w:rPr>
        <w:t>Соль-Илецк</w:t>
      </w:r>
      <w:r w:rsidR="00521FE3" w:rsidRPr="00282B0B">
        <w:rPr>
          <w:szCs w:val="28"/>
          <w:lang w:val="ru-RU"/>
        </w:rPr>
        <w:t>ий</w:t>
      </w:r>
      <w:proofErr w:type="spellEnd"/>
      <w:r w:rsidRPr="00282B0B">
        <w:rPr>
          <w:szCs w:val="28"/>
          <w:lang w:val="ru-RU"/>
        </w:rPr>
        <w:t xml:space="preserve"> городско</w:t>
      </w:r>
      <w:r w:rsidR="00521FE3" w:rsidRPr="00282B0B">
        <w:rPr>
          <w:szCs w:val="28"/>
          <w:lang w:val="ru-RU"/>
        </w:rPr>
        <w:t>й</w:t>
      </w:r>
      <w:r w:rsidRPr="00282B0B">
        <w:rPr>
          <w:szCs w:val="28"/>
          <w:lang w:val="ru-RU"/>
        </w:rPr>
        <w:t xml:space="preserve"> округ»</w:t>
      </w:r>
      <w:r w:rsidR="00524618" w:rsidRPr="00282B0B">
        <w:rPr>
          <w:szCs w:val="28"/>
          <w:lang w:val="ru-RU"/>
        </w:rPr>
        <w:t>,</w:t>
      </w:r>
      <w:r w:rsidRPr="00282B0B">
        <w:rPr>
          <w:szCs w:val="28"/>
          <w:lang w:val="ru-RU"/>
        </w:rPr>
        <w:t xml:space="preserve"> согласно приложению. </w:t>
      </w:r>
    </w:p>
    <w:p w:rsidR="00EE3163" w:rsidRPr="00282B0B" w:rsidRDefault="00EE3163" w:rsidP="00BC5A6B">
      <w:pPr>
        <w:pStyle w:val="a3"/>
        <w:numPr>
          <w:ilvl w:val="0"/>
          <w:numId w:val="1"/>
        </w:numPr>
        <w:spacing w:after="0" w:line="240" w:lineRule="auto"/>
        <w:ind w:left="0" w:firstLine="283"/>
        <w:jc w:val="both"/>
      </w:pPr>
      <w:r w:rsidRPr="00282B0B">
        <w:t>Признать</w:t>
      </w:r>
      <w:r w:rsidR="00BC5A6B" w:rsidRPr="00282B0B">
        <w:t xml:space="preserve"> утратившими силу постановлени</w:t>
      </w:r>
      <w:r w:rsidRPr="00282B0B">
        <w:t>я</w:t>
      </w:r>
      <w:r w:rsidR="00BC5A6B" w:rsidRPr="00282B0B">
        <w:t xml:space="preserve"> администрации </w:t>
      </w:r>
      <w:r w:rsidR="002071D2" w:rsidRPr="00282B0B">
        <w:t>городского округа</w:t>
      </w:r>
      <w:r w:rsidRPr="00282B0B">
        <w:t>:</w:t>
      </w:r>
    </w:p>
    <w:p w:rsidR="00BC5A6B" w:rsidRPr="00282B0B" w:rsidRDefault="00EE3163" w:rsidP="00EE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</w:t>
      </w:r>
      <w:r w:rsidR="00B02FEE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="00617701" w:rsidRPr="00282B0B">
        <w:rPr>
          <w:rFonts w:ascii="Times New Roman" w:hAnsi="Times New Roman" w:cs="Times New Roman"/>
          <w:sz w:val="28"/>
          <w:szCs w:val="28"/>
        </w:rPr>
        <w:t xml:space="preserve">от </w:t>
      </w:r>
      <w:r w:rsidR="00A46183" w:rsidRPr="00282B0B">
        <w:rPr>
          <w:rFonts w:ascii="Times New Roman" w:hAnsi="Times New Roman" w:cs="Times New Roman"/>
          <w:sz w:val="28"/>
          <w:szCs w:val="28"/>
        </w:rPr>
        <w:t>30.03.2016 №887-п</w:t>
      </w:r>
      <w:r w:rsidR="00617701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="002071D2" w:rsidRPr="00282B0B">
        <w:rPr>
          <w:rFonts w:ascii="Times New Roman" w:hAnsi="Times New Roman" w:cs="Times New Roman"/>
          <w:sz w:val="28"/>
          <w:szCs w:val="28"/>
        </w:rPr>
        <w:t>«</w:t>
      </w:r>
      <w:r w:rsidR="002071D2" w:rsidRPr="00282B0B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2071D2" w:rsidRPr="00282B0B">
        <w:rPr>
          <w:rFonts w:ascii="Times New Roman" w:hAnsi="Times New Roman" w:cs="Times New Roman"/>
          <w:sz w:val="28"/>
          <w:szCs w:val="28"/>
        </w:rPr>
        <w:t xml:space="preserve">муниципальной  программы «Экономическое развитие </w:t>
      </w:r>
      <w:proofErr w:type="spellStart"/>
      <w:r w:rsidR="002071D2"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071D2"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</w:t>
      </w:r>
      <w:r w:rsidRPr="00282B0B">
        <w:rPr>
          <w:rFonts w:ascii="Times New Roman" w:hAnsi="Times New Roman" w:cs="Times New Roman"/>
          <w:sz w:val="28"/>
          <w:szCs w:val="28"/>
        </w:rPr>
        <w:t>;</w:t>
      </w:r>
    </w:p>
    <w:p w:rsidR="00A46183" w:rsidRPr="00282B0B" w:rsidRDefault="00A46183" w:rsidP="00A4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</w:t>
      </w:r>
      <w:r w:rsidR="00B02FEE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>от 24.05.2016 №1580-п «О внесении дополнений в постановление от 30.03.2016 №887-п «</w:t>
      </w:r>
      <w:r w:rsidRPr="00282B0B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Pr="00282B0B">
        <w:rPr>
          <w:rFonts w:ascii="Times New Roman" w:hAnsi="Times New Roman" w:cs="Times New Roman"/>
          <w:sz w:val="28"/>
          <w:szCs w:val="28"/>
        </w:rPr>
        <w:t xml:space="preserve">муниципальной 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A46183" w:rsidRPr="00282B0B" w:rsidRDefault="00A46183" w:rsidP="00A4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</w:t>
      </w:r>
      <w:r w:rsidR="00B02FEE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от 23.08.2016 №2549-п «О внесении изменений в муниципальную  программу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F651BF" w:rsidRPr="00282B0B" w:rsidRDefault="00F651BF" w:rsidP="00F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</w:t>
      </w:r>
      <w:r w:rsidR="00B02FEE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от 23.12.2016 №3897-п «О внесении изменений в постановление администрации округа от 30.03.2016 №887-п «Об утверждении муниципальной </w:t>
      </w:r>
      <w:r w:rsidRPr="00282B0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F651BF" w:rsidRPr="00282B0B" w:rsidRDefault="00F651BF" w:rsidP="00F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</w:t>
      </w:r>
      <w:r w:rsidR="00B02FEE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от 30.03.2017 №902-п «О внесении изменений в постановление администрации округа от 30.03.2016 №887-п «Об утверждении муниципальной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B02FEE" w:rsidRPr="00282B0B" w:rsidRDefault="00B02FEE" w:rsidP="00B0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 от 22.12.2017 №3345-п «О внесении изменений в постановление и приложение к постановлению администрации округа от 30.03.2016 №887-п «Об утверждении муниципальной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B02FEE" w:rsidRPr="00282B0B" w:rsidRDefault="00B02FEE" w:rsidP="00B0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 от 15.02.2017 №331-п «О внесении изменений в постановление  администрации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 от 30.03.2016 №887-п «Об утверждении муниципальной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F651BF" w:rsidRPr="00282B0B" w:rsidRDefault="00B02FEE" w:rsidP="00F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 от 20.08.2018 №1896-п «О внесении изменений в постановление  администрации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 от 30.03.2016 №887-п «Об утверждении муниципальной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B02FEE" w:rsidRPr="00282B0B" w:rsidRDefault="00B02FEE" w:rsidP="00B0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 от 24.12.2018 №2875-п «О внесении изменений в постановление  и приложение к постановлению администрации округа от 30.03.2016 №887-п «Об утверждении муниципальной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A46183" w:rsidRPr="00282B0B" w:rsidRDefault="00B02FEE" w:rsidP="00A4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 от 29.03.2019 №671-п «О внесении изменений в постановление  администрации </w:t>
      </w:r>
      <w:proofErr w:type="spellStart"/>
      <w:r w:rsidR="00C2771A"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2771A" w:rsidRPr="00282B0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округа от 30.03.2016 №887-п «Об утверждении муниципальной программы «Экономическое развитие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C010F0" w:rsidRPr="00282B0B">
        <w:rPr>
          <w:rFonts w:ascii="Times New Roman" w:hAnsi="Times New Roman" w:cs="Times New Roman"/>
          <w:sz w:val="28"/>
          <w:szCs w:val="28"/>
        </w:rPr>
        <w:t>.</w:t>
      </w:r>
    </w:p>
    <w:p w:rsidR="00BC5A6B" w:rsidRPr="00282B0B" w:rsidRDefault="00BC5A6B" w:rsidP="00BC5A6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Pr="00282B0B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Pr="00282B0B">
        <w:rPr>
          <w:rFonts w:ascii="Times New Roman" w:hAnsi="Times New Roman"/>
          <w:sz w:val="28"/>
          <w:szCs w:val="28"/>
        </w:rPr>
        <w:t>.</w:t>
      </w:r>
    </w:p>
    <w:p w:rsidR="00BC5A6B" w:rsidRPr="00282B0B" w:rsidRDefault="00BC5A6B" w:rsidP="00BC5A6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Постановление вступает в силу с 01.01.2020 года и подлежит опубликованию (обнародованию).</w:t>
      </w:r>
    </w:p>
    <w:p w:rsidR="00BC5A6B" w:rsidRPr="00282B0B" w:rsidRDefault="00BC5A6B" w:rsidP="00BC5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F0" w:rsidRPr="00282B0B" w:rsidRDefault="00C010F0" w:rsidP="00BC5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F0" w:rsidRPr="00282B0B" w:rsidRDefault="00C010F0" w:rsidP="00BC5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6B" w:rsidRPr="00282B0B" w:rsidRDefault="00BC5A6B" w:rsidP="0085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5A6B" w:rsidRPr="00282B0B" w:rsidRDefault="00BC5A6B" w:rsidP="0085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</w:t>
      </w:r>
      <w:r w:rsidR="00C010F0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 xml:space="preserve">   А.А. Кузьмин</w:t>
      </w:r>
    </w:p>
    <w:p w:rsidR="008532C1" w:rsidRPr="00282B0B" w:rsidRDefault="008532C1" w:rsidP="0085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6B" w:rsidRPr="00282B0B" w:rsidRDefault="00BC5A6B" w:rsidP="0085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Верно</w:t>
      </w:r>
    </w:p>
    <w:p w:rsidR="00BC5A6B" w:rsidRPr="00282B0B" w:rsidRDefault="00BC5A6B" w:rsidP="00BC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</w:t>
      </w:r>
      <w:r w:rsidR="00C010F0" w:rsidRPr="00282B0B">
        <w:rPr>
          <w:rFonts w:ascii="Times New Roman" w:hAnsi="Times New Roman" w:cs="Times New Roman"/>
          <w:sz w:val="28"/>
          <w:szCs w:val="28"/>
        </w:rPr>
        <w:t xml:space="preserve">    </w:t>
      </w:r>
      <w:r w:rsidRPr="00282B0B">
        <w:rPr>
          <w:rFonts w:ascii="Times New Roman" w:hAnsi="Times New Roman" w:cs="Times New Roman"/>
          <w:sz w:val="28"/>
          <w:szCs w:val="28"/>
        </w:rPr>
        <w:t xml:space="preserve">    Е.В. Телушкина</w:t>
      </w:r>
    </w:p>
    <w:p w:rsidR="00BC5A6B" w:rsidRPr="00282B0B" w:rsidRDefault="00BC5A6B" w:rsidP="00BC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F0" w:rsidRPr="00282B0B" w:rsidRDefault="00C010F0" w:rsidP="0085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F0" w:rsidRPr="00282B0B" w:rsidRDefault="00C010F0" w:rsidP="0085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F0" w:rsidRPr="00282B0B" w:rsidRDefault="00C010F0" w:rsidP="0085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F0" w:rsidRPr="00282B0B" w:rsidRDefault="00C010F0" w:rsidP="0085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53" w:rsidRPr="00282B0B" w:rsidRDefault="00BC5A6B" w:rsidP="007D186B">
      <w:pPr>
        <w:spacing w:after="0"/>
        <w:jc w:val="both"/>
      </w:pPr>
      <w:r w:rsidRPr="00282B0B">
        <w:rPr>
          <w:rFonts w:ascii="Times New Roman" w:hAnsi="Times New Roman" w:cs="Times New Roman"/>
          <w:sz w:val="24"/>
          <w:szCs w:val="24"/>
        </w:rPr>
        <w:t>Разослано: В прокуратуру, финансовое управление</w:t>
      </w:r>
    </w:p>
    <w:p w:rsidR="00185C53" w:rsidRPr="00282B0B" w:rsidRDefault="00185C53" w:rsidP="00185C53">
      <w:pPr>
        <w:pStyle w:val="ConsPlusNormal"/>
        <w:outlineLvl w:val="0"/>
      </w:pPr>
      <w:r w:rsidRPr="00282B0B">
        <w:lastRenderedPageBreak/>
        <w:t xml:space="preserve">                                                                             </w:t>
      </w:r>
      <w:r w:rsidR="00D74898" w:rsidRPr="00282B0B">
        <w:t xml:space="preserve"> </w:t>
      </w:r>
      <w:r w:rsidRPr="00282B0B">
        <w:t xml:space="preserve"> </w:t>
      </w:r>
      <w:r w:rsidR="000003DC" w:rsidRPr="00282B0B">
        <w:t xml:space="preserve"> </w:t>
      </w:r>
      <w:r w:rsidR="00BA4CCE" w:rsidRPr="00282B0B">
        <w:t>Приложение</w:t>
      </w:r>
      <w:r w:rsidRPr="00282B0B">
        <w:t xml:space="preserve"> </w:t>
      </w:r>
      <w:r w:rsidR="00BA4CCE" w:rsidRPr="00282B0B">
        <w:t>к постановлению</w:t>
      </w:r>
      <w:r w:rsidRPr="00282B0B">
        <w:t xml:space="preserve">               </w:t>
      </w:r>
    </w:p>
    <w:p w:rsidR="00185C53" w:rsidRPr="00282B0B" w:rsidRDefault="00185C53" w:rsidP="00185C53">
      <w:pPr>
        <w:pStyle w:val="ConsPlusNormal"/>
        <w:outlineLvl w:val="0"/>
      </w:pPr>
      <w:r w:rsidRPr="00282B0B">
        <w:t xml:space="preserve">                                                                            </w:t>
      </w:r>
      <w:r w:rsidR="00D74898" w:rsidRPr="00282B0B">
        <w:t xml:space="preserve">  </w:t>
      </w:r>
      <w:r w:rsidRPr="00282B0B">
        <w:t xml:space="preserve">  администрации </w:t>
      </w:r>
      <w:r w:rsidR="00EF7980" w:rsidRPr="00282B0B">
        <w:t xml:space="preserve"> </w:t>
      </w:r>
      <w:proofErr w:type="gramStart"/>
      <w:r w:rsidR="00EF7980" w:rsidRPr="00282B0B">
        <w:t>муниципального</w:t>
      </w:r>
      <w:proofErr w:type="gramEnd"/>
      <w:r w:rsidR="00EF7980" w:rsidRPr="00282B0B">
        <w:t xml:space="preserve"> </w:t>
      </w:r>
      <w:r w:rsidR="00D74898" w:rsidRPr="00282B0B">
        <w:t xml:space="preserve">            </w:t>
      </w:r>
    </w:p>
    <w:p w:rsidR="00D74898" w:rsidRPr="00282B0B" w:rsidRDefault="00185C53" w:rsidP="00185C53">
      <w:pPr>
        <w:pStyle w:val="ConsPlusNormal"/>
        <w:outlineLvl w:val="0"/>
      </w:pPr>
      <w:r w:rsidRPr="00282B0B">
        <w:t xml:space="preserve">                                                                             </w:t>
      </w:r>
      <w:r w:rsidR="00D74898" w:rsidRPr="00282B0B">
        <w:t xml:space="preserve">   образования </w:t>
      </w:r>
      <w:proofErr w:type="spellStart"/>
      <w:r w:rsidR="00D74898" w:rsidRPr="00282B0B">
        <w:t>Соль-Илецкий</w:t>
      </w:r>
      <w:proofErr w:type="spellEnd"/>
      <w:r w:rsidRPr="00282B0B">
        <w:t xml:space="preserve">     </w:t>
      </w:r>
    </w:p>
    <w:p w:rsidR="00185C53" w:rsidRPr="00282B0B" w:rsidRDefault="00D74898" w:rsidP="00185C53">
      <w:pPr>
        <w:pStyle w:val="ConsPlusNormal"/>
        <w:outlineLvl w:val="0"/>
      </w:pPr>
      <w:r w:rsidRPr="00282B0B">
        <w:t xml:space="preserve">                                                                               </w:t>
      </w:r>
      <w:r w:rsidR="00185C53" w:rsidRPr="00282B0B">
        <w:t xml:space="preserve"> городско</w:t>
      </w:r>
      <w:r w:rsidR="00EF7980" w:rsidRPr="00282B0B">
        <w:t>й</w:t>
      </w:r>
      <w:r w:rsidR="00185C53" w:rsidRPr="00282B0B">
        <w:t xml:space="preserve"> округ</w:t>
      </w:r>
    </w:p>
    <w:p w:rsidR="00BA4CCE" w:rsidRPr="00282B0B" w:rsidRDefault="00185C53" w:rsidP="00185C53">
      <w:pPr>
        <w:pStyle w:val="ConsPlusNormal"/>
        <w:jc w:val="center"/>
      </w:pPr>
      <w:r w:rsidRPr="00282B0B">
        <w:t xml:space="preserve">                                                                           </w:t>
      </w:r>
      <w:r w:rsidR="00BA4CCE" w:rsidRPr="00282B0B">
        <w:t xml:space="preserve">от </w:t>
      </w:r>
      <w:r w:rsidRPr="00282B0B">
        <w:t>_________</w:t>
      </w:r>
      <w:r w:rsidR="00BA4CCE" w:rsidRPr="00282B0B">
        <w:t xml:space="preserve"> 201</w:t>
      </w:r>
      <w:r w:rsidRPr="00282B0B">
        <w:t>9</w:t>
      </w:r>
      <w:r w:rsidR="00BA4CCE" w:rsidRPr="00282B0B">
        <w:t xml:space="preserve"> </w:t>
      </w:r>
      <w:r w:rsidRPr="00282B0B">
        <w:t>№ ________</w:t>
      </w:r>
      <w:r w:rsidR="00BA4CCE" w:rsidRPr="00282B0B">
        <w:t xml:space="preserve"> 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3A3BFD">
      <w:pPr>
        <w:pStyle w:val="ConsPlusTitle"/>
        <w:jc w:val="center"/>
      </w:pPr>
      <w:bookmarkStart w:id="0" w:name="P60"/>
      <w:bookmarkEnd w:id="0"/>
      <w:r w:rsidRPr="00282B0B">
        <w:t>Муниципальная</w:t>
      </w:r>
      <w:r w:rsidR="00BA4CCE" w:rsidRPr="00282B0B">
        <w:t xml:space="preserve"> программа</w:t>
      </w:r>
    </w:p>
    <w:p w:rsidR="00BA4CCE" w:rsidRPr="00282B0B" w:rsidRDefault="003A3BFD">
      <w:pPr>
        <w:pStyle w:val="ConsPlusTitle"/>
        <w:jc w:val="center"/>
      </w:pPr>
      <w:r w:rsidRPr="00282B0B">
        <w:t>«</w:t>
      </w:r>
      <w:r w:rsidR="00BA4CCE" w:rsidRPr="00282B0B">
        <w:t xml:space="preserve">Экономическое развитие </w:t>
      </w:r>
      <w:r w:rsidR="008A19F4" w:rsidRPr="00282B0B">
        <w:t xml:space="preserve">муниципального образования </w:t>
      </w:r>
      <w:proofErr w:type="spellStart"/>
      <w:r w:rsidRPr="00282B0B">
        <w:t>Соль-Илецко</w:t>
      </w:r>
      <w:r w:rsidR="008A19F4" w:rsidRPr="00282B0B">
        <w:t>ий</w:t>
      </w:r>
      <w:proofErr w:type="spellEnd"/>
      <w:r w:rsidR="008A19F4" w:rsidRPr="00282B0B">
        <w:t xml:space="preserve"> </w:t>
      </w:r>
      <w:r w:rsidRPr="00282B0B">
        <w:t>городско</w:t>
      </w:r>
      <w:r w:rsidR="008A19F4" w:rsidRPr="00282B0B">
        <w:t>й</w:t>
      </w:r>
      <w:r w:rsidRPr="00282B0B">
        <w:t xml:space="preserve"> округ»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1"/>
      </w:pPr>
      <w:r w:rsidRPr="00282B0B">
        <w:t xml:space="preserve">Паспорт </w:t>
      </w:r>
      <w:r w:rsidR="00EF7980" w:rsidRPr="00282B0B">
        <w:t>муниципальной</w:t>
      </w:r>
      <w:r w:rsidRPr="00282B0B">
        <w:t xml:space="preserve"> программы</w:t>
      </w:r>
    </w:p>
    <w:p w:rsidR="00BA4CCE" w:rsidRPr="00282B0B" w:rsidRDefault="00EF7980">
      <w:pPr>
        <w:pStyle w:val="ConsPlusTitle"/>
        <w:jc w:val="center"/>
      </w:pPr>
      <w:r w:rsidRPr="00282B0B">
        <w:t>«</w:t>
      </w:r>
      <w:r w:rsidR="00BA4CCE" w:rsidRPr="00282B0B">
        <w:t xml:space="preserve">Экономическое развитие </w:t>
      </w:r>
      <w:r w:rsidR="00713635" w:rsidRPr="00282B0B">
        <w:t xml:space="preserve">муниципального образования </w:t>
      </w:r>
      <w:proofErr w:type="spellStart"/>
      <w:r w:rsidR="00713635" w:rsidRPr="00282B0B">
        <w:t>Соль-Илецкий</w:t>
      </w:r>
      <w:proofErr w:type="spellEnd"/>
      <w:r w:rsidR="00713635" w:rsidRPr="00282B0B">
        <w:t xml:space="preserve"> городской округ</w:t>
      </w:r>
      <w:r w:rsidRPr="00282B0B">
        <w:t>»</w:t>
      </w:r>
    </w:p>
    <w:p w:rsidR="00BA4CCE" w:rsidRPr="00282B0B" w:rsidRDefault="00BA4CCE">
      <w:pPr>
        <w:pStyle w:val="ConsPlusTitle"/>
        <w:jc w:val="center"/>
      </w:pPr>
      <w:r w:rsidRPr="00282B0B">
        <w:t>(далее - Программа)</w:t>
      </w:r>
    </w:p>
    <w:p w:rsidR="00BA4CCE" w:rsidRPr="00282B0B" w:rsidRDefault="00BA4C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3"/>
        <w:gridCol w:w="163"/>
        <w:gridCol w:w="6243"/>
      </w:tblGrid>
      <w:tr w:rsidR="00BA4CCE" w:rsidRPr="00282B0B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Ответственный исполнитель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EF7980" w:rsidP="008A19F4">
            <w:pPr>
              <w:pStyle w:val="ConsPlusNormal"/>
              <w:jc w:val="both"/>
            </w:pPr>
            <w:r w:rsidRPr="00282B0B"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t>Соль-Илецкий</w:t>
            </w:r>
            <w:proofErr w:type="spellEnd"/>
            <w:r w:rsidRPr="00282B0B">
              <w:t xml:space="preserve"> городской округ</w:t>
            </w:r>
            <w:r w:rsidR="00670C5C" w:rsidRPr="00282B0B">
              <w:t xml:space="preserve"> </w:t>
            </w:r>
          </w:p>
        </w:tc>
      </w:tr>
      <w:tr w:rsidR="00BA4CCE" w:rsidRPr="00282B0B" w:rsidTr="00F25BA3">
        <w:trPr>
          <w:trHeight w:val="4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Соисполнители Программы</w:t>
            </w:r>
          </w:p>
          <w:p w:rsidR="003B19A9" w:rsidRPr="00282B0B" w:rsidRDefault="003B19A9">
            <w:pPr>
              <w:pStyle w:val="ConsPlusNormal"/>
            </w:pPr>
          </w:p>
          <w:p w:rsidR="003B19A9" w:rsidRPr="00282B0B" w:rsidRDefault="003B19A9">
            <w:pPr>
              <w:pStyle w:val="ConsPlusNormal"/>
            </w:pPr>
            <w:r w:rsidRPr="00282B0B">
              <w:t>Участники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3B19A9" w:rsidRPr="00282B0B" w:rsidRDefault="003B19A9">
            <w:pPr>
              <w:pStyle w:val="ConsPlusNormal"/>
              <w:jc w:val="both"/>
            </w:pPr>
          </w:p>
          <w:p w:rsidR="003B19A9" w:rsidRPr="00282B0B" w:rsidRDefault="003B19A9">
            <w:pPr>
              <w:pStyle w:val="ConsPlusNormal"/>
              <w:jc w:val="both"/>
            </w:pPr>
          </w:p>
          <w:p w:rsidR="003B19A9" w:rsidRPr="00282B0B" w:rsidRDefault="003B19A9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3B19A9">
            <w:pPr>
              <w:pStyle w:val="ConsPlusNormal"/>
              <w:jc w:val="both"/>
            </w:pPr>
            <w:r w:rsidRPr="00282B0B">
              <w:t>О</w:t>
            </w:r>
            <w:r w:rsidR="00BA4CCE" w:rsidRPr="00282B0B">
              <w:t>тсутствуют</w:t>
            </w:r>
          </w:p>
          <w:p w:rsidR="003B19A9" w:rsidRPr="00282B0B" w:rsidRDefault="003B19A9">
            <w:pPr>
              <w:pStyle w:val="ConsPlusNormal"/>
              <w:jc w:val="both"/>
            </w:pPr>
          </w:p>
          <w:p w:rsidR="003B19A9" w:rsidRPr="00282B0B" w:rsidRDefault="003B19A9">
            <w:pPr>
              <w:pStyle w:val="ConsPlusNormal"/>
              <w:jc w:val="both"/>
            </w:pPr>
          </w:p>
          <w:p w:rsidR="00D46639" w:rsidRPr="00282B0B" w:rsidRDefault="00D46639" w:rsidP="00D46639">
            <w:pPr>
              <w:pStyle w:val="ConsPlusNormal"/>
              <w:jc w:val="both"/>
            </w:pPr>
            <w:r w:rsidRPr="00282B0B">
              <w:t>Отсутствуют</w:t>
            </w:r>
          </w:p>
          <w:p w:rsidR="003B19A9" w:rsidRPr="00282B0B" w:rsidRDefault="003B19A9">
            <w:pPr>
              <w:pStyle w:val="ConsPlusNormal"/>
              <w:jc w:val="both"/>
            </w:pPr>
          </w:p>
        </w:tc>
      </w:tr>
      <w:tr w:rsidR="00BA4CCE" w:rsidRPr="00282B0B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Подпрограммы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C069E4" w:rsidRPr="00282B0B" w:rsidRDefault="00C069E4">
            <w:pPr>
              <w:pStyle w:val="ConsPlusNormal"/>
              <w:jc w:val="both"/>
            </w:pPr>
          </w:p>
          <w:p w:rsidR="00C069E4" w:rsidRPr="00282B0B" w:rsidRDefault="00C069E4">
            <w:pPr>
              <w:pStyle w:val="ConsPlusNormal"/>
              <w:jc w:val="both"/>
            </w:pPr>
          </w:p>
          <w:p w:rsidR="00C069E4" w:rsidRPr="00282B0B" w:rsidRDefault="00C069E4">
            <w:pPr>
              <w:pStyle w:val="ConsPlusNormal"/>
              <w:jc w:val="both"/>
            </w:pPr>
          </w:p>
          <w:p w:rsidR="00C069E4" w:rsidRPr="00282B0B" w:rsidRDefault="00C069E4">
            <w:pPr>
              <w:pStyle w:val="ConsPlusNormal"/>
              <w:jc w:val="both"/>
            </w:pPr>
            <w:r w:rsidRPr="00282B0B">
              <w:t>-</w:t>
            </w:r>
          </w:p>
          <w:p w:rsidR="00680A34" w:rsidRPr="00282B0B" w:rsidRDefault="00680A34">
            <w:pPr>
              <w:pStyle w:val="ConsPlusNormal"/>
              <w:jc w:val="both"/>
            </w:pPr>
          </w:p>
          <w:p w:rsidR="00680A34" w:rsidRPr="00282B0B" w:rsidRDefault="00680A34">
            <w:pPr>
              <w:pStyle w:val="ConsPlusNormal"/>
              <w:jc w:val="both"/>
            </w:pPr>
          </w:p>
          <w:p w:rsidR="00680A34" w:rsidRPr="00282B0B" w:rsidRDefault="00680A34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2C25E5">
            <w:pPr>
              <w:pStyle w:val="ConsPlusNormal"/>
              <w:jc w:val="both"/>
            </w:pPr>
            <w:r w:rsidRPr="00282B0B">
              <w:t>«</w:t>
            </w:r>
            <w:hyperlink w:anchor="P4625" w:history="1">
              <w:r w:rsidR="00BA4CCE" w:rsidRPr="00282B0B">
                <w:t>Повышение эффективности</w:t>
              </w:r>
            </w:hyperlink>
            <w:r w:rsidR="00BA4CCE" w:rsidRPr="00282B0B">
              <w:t xml:space="preserve"> </w:t>
            </w:r>
            <w:r w:rsidRPr="00282B0B">
              <w:t>муниципального</w:t>
            </w:r>
            <w:r w:rsidR="00BA4CCE" w:rsidRPr="00282B0B">
              <w:t xml:space="preserve"> управления социально-экономическим развитием </w:t>
            </w:r>
            <w:r w:rsidRPr="00282B0B">
              <w:t xml:space="preserve">муниципального образования </w:t>
            </w:r>
            <w:proofErr w:type="spellStart"/>
            <w:r w:rsidRPr="00282B0B">
              <w:t>Соль-Илецкий</w:t>
            </w:r>
            <w:proofErr w:type="spellEnd"/>
            <w:r w:rsidRPr="00282B0B">
              <w:t xml:space="preserve"> городской округ»</w:t>
            </w:r>
            <w:r w:rsidR="00BA4CCE" w:rsidRPr="00282B0B">
              <w:t>;</w:t>
            </w:r>
          </w:p>
          <w:p w:rsidR="00BA4CCE" w:rsidRPr="00282B0B" w:rsidRDefault="002C25E5" w:rsidP="002C25E5">
            <w:pPr>
              <w:pStyle w:val="ConsPlusNormal"/>
              <w:jc w:val="both"/>
            </w:pPr>
            <w:r w:rsidRPr="00282B0B">
              <w:t>«</w:t>
            </w:r>
            <w:hyperlink w:anchor="P5300" w:history="1">
              <w:r w:rsidR="00BA4CCE" w:rsidRPr="00282B0B">
                <w:t>Развитие</w:t>
              </w:r>
              <w:r w:rsidRPr="00282B0B">
                <w:t xml:space="preserve"> </w:t>
              </w:r>
              <w:r w:rsidR="00BA4CCE" w:rsidRPr="00282B0B">
                <w:t>малого</w:t>
              </w:r>
            </w:hyperlink>
            <w:r w:rsidRPr="00282B0B">
              <w:t xml:space="preserve"> </w:t>
            </w:r>
            <w:r w:rsidR="00BA4CCE" w:rsidRPr="00282B0B">
              <w:t>и</w:t>
            </w:r>
            <w:r w:rsidRPr="00282B0B">
              <w:t xml:space="preserve"> </w:t>
            </w:r>
            <w:r w:rsidR="00BA4CCE" w:rsidRPr="00282B0B">
              <w:t>среднего предпринимательства</w:t>
            </w:r>
            <w:r w:rsidR="00713635" w:rsidRPr="00282B0B">
              <w:t xml:space="preserve"> в муниципальном образовании </w:t>
            </w:r>
            <w:proofErr w:type="spellStart"/>
            <w:r w:rsidR="00713635" w:rsidRPr="00282B0B">
              <w:t>Соль-Илецкий</w:t>
            </w:r>
            <w:proofErr w:type="spellEnd"/>
            <w:r w:rsidR="00713635" w:rsidRPr="00282B0B">
              <w:t xml:space="preserve"> городской округ</w:t>
            </w:r>
            <w:r w:rsidRPr="00282B0B">
              <w:t>»</w:t>
            </w:r>
            <w:r w:rsidR="00BA4CCE" w:rsidRPr="00282B0B">
              <w:t>;</w:t>
            </w:r>
          </w:p>
          <w:p w:rsidR="00BA4CCE" w:rsidRPr="00282B0B" w:rsidRDefault="002C25E5" w:rsidP="008A19F4">
            <w:pPr>
              <w:pStyle w:val="ConsPlusNormal"/>
              <w:jc w:val="both"/>
            </w:pPr>
            <w:r w:rsidRPr="00282B0B">
              <w:t>«</w:t>
            </w:r>
            <w:hyperlink w:anchor="P5546" w:history="1">
              <w:r w:rsidR="00BA4CCE" w:rsidRPr="00282B0B">
                <w:t>Развитие торговли</w:t>
              </w:r>
            </w:hyperlink>
            <w:r w:rsidR="00BA4CCE" w:rsidRPr="00282B0B">
              <w:t xml:space="preserve"> в </w:t>
            </w:r>
            <w:r w:rsidRPr="00282B0B">
              <w:t xml:space="preserve">муниципальном образовании </w:t>
            </w:r>
            <w:proofErr w:type="spellStart"/>
            <w:r w:rsidRPr="00282B0B">
              <w:t>Соль-Илецкий</w:t>
            </w:r>
            <w:proofErr w:type="spellEnd"/>
            <w:r w:rsidRPr="00282B0B">
              <w:t xml:space="preserve"> городской округ»</w:t>
            </w:r>
            <w:r w:rsidR="00877C83">
              <w:t>.</w:t>
            </w:r>
          </w:p>
        </w:tc>
      </w:tr>
      <w:tr w:rsidR="00BA4CCE" w:rsidRPr="00282B0B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Цель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8A19F4">
            <w:pPr>
              <w:pStyle w:val="ConsPlusNormal"/>
              <w:jc w:val="both"/>
            </w:pPr>
            <w:r w:rsidRPr="00282B0B">
              <w:t xml:space="preserve">обеспечение устойчивого роста экономики и повышения эффективности </w:t>
            </w:r>
            <w:r w:rsidR="00670C5C" w:rsidRPr="00282B0B">
              <w:t xml:space="preserve">муниципального </w:t>
            </w:r>
            <w:r w:rsidRPr="00282B0B">
              <w:t xml:space="preserve">управления </w:t>
            </w:r>
            <w:proofErr w:type="gramStart"/>
            <w:r w:rsidRPr="00282B0B">
              <w:t>в</w:t>
            </w:r>
            <w:proofErr w:type="gramEnd"/>
            <w:r w:rsidRPr="00282B0B">
              <w:t xml:space="preserve"> </w:t>
            </w:r>
            <w:proofErr w:type="gramStart"/>
            <w:r w:rsidR="00670C5C" w:rsidRPr="00282B0B">
              <w:t>Соль-Илецком</w:t>
            </w:r>
            <w:proofErr w:type="gramEnd"/>
            <w:r w:rsidR="00670C5C" w:rsidRPr="00282B0B">
              <w:t xml:space="preserve"> городском округе</w:t>
            </w:r>
            <w:r w:rsidR="00877C83">
              <w:t>.</w:t>
            </w:r>
            <w:r w:rsidR="00670C5C" w:rsidRPr="00282B0B">
              <w:t xml:space="preserve"> </w:t>
            </w:r>
          </w:p>
        </w:tc>
      </w:tr>
      <w:tr w:rsidR="00BA4CCE" w:rsidRPr="00282B0B" w:rsidTr="00F25BA3">
        <w:trPr>
          <w:trHeight w:val="46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Задачи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B50E40" w:rsidRPr="00282B0B" w:rsidRDefault="00B50E40">
            <w:pPr>
              <w:pStyle w:val="ConsPlusNormal"/>
              <w:jc w:val="both"/>
            </w:pPr>
          </w:p>
          <w:p w:rsidR="00B50E40" w:rsidRPr="00282B0B" w:rsidRDefault="00B50E40">
            <w:pPr>
              <w:pStyle w:val="ConsPlusNormal"/>
              <w:jc w:val="both"/>
            </w:pPr>
          </w:p>
          <w:p w:rsidR="00BC597C" w:rsidRPr="00282B0B" w:rsidRDefault="00BC597C">
            <w:pPr>
              <w:pStyle w:val="ConsPlusNormal"/>
              <w:jc w:val="both"/>
            </w:pPr>
          </w:p>
          <w:p w:rsidR="008A19F4" w:rsidRPr="00282B0B" w:rsidRDefault="008A19F4" w:rsidP="008A19F4">
            <w:pPr>
              <w:pStyle w:val="ConsPlusNormal"/>
              <w:jc w:val="both"/>
            </w:pPr>
            <w:r w:rsidRPr="00282B0B">
              <w:t>-</w:t>
            </w:r>
          </w:p>
          <w:p w:rsidR="00B50E40" w:rsidRPr="00282B0B" w:rsidRDefault="00B50E40">
            <w:pPr>
              <w:pStyle w:val="ConsPlusNormal"/>
              <w:jc w:val="both"/>
            </w:pPr>
          </w:p>
          <w:p w:rsidR="00B50E40" w:rsidRPr="00282B0B" w:rsidRDefault="00B50E40">
            <w:pPr>
              <w:pStyle w:val="ConsPlusNormal"/>
              <w:jc w:val="both"/>
            </w:pPr>
          </w:p>
          <w:p w:rsidR="00B50E40" w:rsidRPr="00282B0B" w:rsidRDefault="00B50E40">
            <w:pPr>
              <w:pStyle w:val="ConsPlusNormal"/>
              <w:jc w:val="both"/>
            </w:pPr>
            <w:r w:rsidRPr="00282B0B">
              <w:lastRenderedPageBreak/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A19F4" w:rsidRPr="00282B0B" w:rsidRDefault="00BA4CCE">
            <w:pPr>
              <w:pStyle w:val="ConsPlusNormal"/>
              <w:jc w:val="both"/>
            </w:pPr>
            <w:r w:rsidRPr="00282B0B">
              <w:lastRenderedPageBreak/>
              <w:t xml:space="preserve">повышение эффективности </w:t>
            </w:r>
            <w:r w:rsidR="002D2F5B" w:rsidRPr="00282B0B">
              <w:t>муниципального</w:t>
            </w:r>
            <w:r w:rsidRPr="00282B0B">
              <w:t xml:space="preserve"> управления социально-экономическим развитием </w:t>
            </w:r>
            <w:r w:rsidR="002D2F5B" w:rsidRPr="00282B0B">
              <w:t xml:space="preserve">в </w:t>
            </w:r>
            <w:r w:rsidR="009A3BEF" w:rsidRPr="00282B0B">
              <w:t xml:space="preserve">муниципальном образовании </w:t>
            </w:r>
            <w:proofErr w:type="spellStart"/>
            <w:r w:rsidR="002D2F5B" w:rsidRPr="00282B0B">
              <w:t>Соль-Илецк</w:t>
            </w:r>
            <w:r w:rsidR="009A3BEF" w:rsidRPr="00282B0B">
              <w:t>ий</w:t>
            </w:r>
            <w:proofErr w:type="spellEnd"/>
            <w:r w:rsidR="002D2F5B" w:rsidRPr="00282B0B">
              <w:t xml:space="preserve"> городско</w:t>
            </w:r>
            <w:r w:rsidR="009A3BEF" w:rsidRPr="00282B0B">
              <w:t>й</w:t>
            </w:r>
            <w:r w:rsidR="002D2F5B" w:rsidRPr="00282B0B">
              <w:t xml:space="preserve"> округ</w:t>
            </w:r>
            <w:r w:rsidR="002D75CD" w:rsidRPr="00282B0B">
              <w:t>;</w:t>
            </w:r>
            <w:r w:rsidR="002D2F5B" w:rsidRPr="00282B0B">
              <w:t xml:space="preserve"> 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содействие развитию малого и среднего предпринимательства в </w:t>
            </w:r>
            <w:r w:rsidR="009A3BEF" w:rsidRPr="00282B0B">
              <w:t xml:space="preserve">муниципальном образовании </w:t>
            </w:r>
            <w:proofErr w:type="spellStart"/>
            <w:r w:rsidR="002D2F5B" w:rsidRPr="00282B0B">
              <w:t>Соль-Илецк</w:t>
            </w:r>
            <w:r w:rsidR="009A3BEF" w:rsidRPr="00282B0B">
              <w:t>ий</w:t>
            </w:r>
            <w:proofErr w:type="spellEnd"/>
            <w:r w:rsidR="002D2F5B" w:rsidRPr="00282B0B">
              <w:t xml:space="preserve"> городско</w:t>
            </w:r>
            <w:r w:rsidR="009A3BEF" w:rsidRPr="00282B0B">
              <w:t>й</w:t>
            </w:r>
            <w:r w:rsidR="002D2F5B" w:rsidRPr="00282B0B">
              <w:t xml:space="preserve"> округ</w:t>
            </w:r>
            <w:r w:rsidR="002D75CD" w:rsidRPr="00282B0B">
              <w:t>;</w:t>
            </w:r>
            <w:r w:rsidR="002D2F5B" w:rsidRPr="00282B0B">
              <w:t xml:space="preserve"> </w:t>
            </w:r>
          </w:p>
          <w:p w:rsidR="00BA4CCE" w:rsidRPr="00282B0B" w:rsidRDefault="00BA4CCE" w:rsidP="009A3BEF">
            <w:pPr>
              <w:pStyle w:val="ConsPlusNormal"/>
              <w:jc w:val="both"/>
            </w:pPr>
            <w:r w:rsidRPr="00282B0B">
              <w:lastRenderedPageBreak/>
              <w:t xml:space="preserve">реализация </w:t>
            </w:r>
            <w:r w:rsidR="002D2F5B" w:rsidRPr="00282B0B">
              <w:t>муниципальной</w:t>
            </w:r>
            <w:r w:rsidRPr="00282B0B">
              <w:t xml:space="preserve"> политики в сфере торговой деятельности </w:t>
            </w:r>
            <w:r w:rsidR="002D2F5B" w:rsidRPr="00282B0B">
              <w:t xml:space="preserve">в </w:t>
            </w:r>
            <w:r w:rsidR="009A3BEF" w:rsidRPr="00282B0B">
              <w:t xml:space="preserve">муниципальном образовании </w:t>
            </w:r>
            <w:proofErr w:type="spellStart"/>
            <w:r w:rsidR="002D2F5B" w:rsidRPr="00282B0B">
              <w:t>Соль-Илецк</w:t>
            </w:r>
            <w:r w:rsidR="009A3BEF" w:rsidRPr="00282B0B">
              <w:t>ий</w:t>
            </w:r>
            <w:proofErr w:type="spellEnd"/>
            <w:r w:rsidR="002D2F5B" w:rsidRPr="00282B0B">
              <w:t xml:space="preserve"> </w:t>
            </w:r>
            <w:r w:rsidR="002D75CD" w:rsidRPr="00282B0B">
              <w:t xml:space="preserve"> </w:t>
            </w:r>
            <w:r w:rsidR="002D2F5B" w:rsidRPr="00282B0B">
              <w:t>городско</w:t>
            </w:r>
            <w:r w:rsidR="009A3BEF" w:rsidRPr="00282B0B">
              <w:t>й</w:t>
            </w:r>
            <w:r w:rsidR="002D2F5B" w:rsidRPr="00282B0B">
              <w:t xml:space="preserve"> округ</w:t>
            </w:r>
            <w:r w:rsidR="002D75CD" w:rsidRPr="00282B0B">
              <w:t>.</w:t>
            </w:r>
            <w:r w:rsidR="002D2F5B" w:rsidRPr="00282B0B">
              <w:t xml:space="preserve"> </w:t>
            </w:r>
          </w:p>
        </w:tc>
      </w:tr>
      <w:tr w:rsidR="00BA4CCE" w:rsidRPr="00282B0B" w:rsidTr="00F25BA3">
        <w:trPr>
          <w:trHeight w:val="364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lastRenderedPageBreak/>
              <w:t>Показатели (индикаторы)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  <w:rPr>
                <w:lang w:val="en-US"/>
              </w:rPr>
            </w:pPr>
            <w:r w:rsidRPr="00282B0B">
              <w:t>-</w:t>
            </w: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  <w:r w:rsidRPr="00282B0B">
              <w:rPr>
                <w:lang w:val="en-US"/>
              </w:rPr>
              <w:t>-</w:t>
            </w: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  <w:r w:rsidRPr="00282B0B">
              <w:rPr>
                <w:lang w:val="en-US"/>
              </w:rPr>
              <w:t>-</w:t>
            </w: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B27861" w:rsidRPr="00282B0B" w:rsidRDefault="00B27861">
            <w:pPr>
              <w:pStyle w:val="ConsPlusNormal"/>
              <w:jc w:val="both"/>
              <w:rPr>
                <w:lang w:val="en-US"/>
              </w:rPr>
            </w:pPr>
          </w:p>
          <w:p w:rsidR="00834E1D" w:rsidRPr="00282B0B" w:rsidRDefault="00834E1D">
            <w:pPr>
              <w:pStyle w:val="ConsPlusNormal"/>
              <w:jc w:val="both"/>
            </w:pPr>
          </w:p>
          <w:p w:rsidR="00B252AA" w:rsidRPr="00282B0B" w:rsidRDefault="00B252AA">
            <w:pPr>
              <w:pStyle w:val="ConsPlusNormal"/>
              <w:jc w:val="both"/>
            </w:pPr>
          </w:p>
          <w:p w:rsidR="00B27861" w:rsidRPr="00282B0B" w:rsidRDefault="00B27861">
            <w:pPr>
              <w:pStyle w:val="ConsPlusNormal"/>
              <w:jc w:val="both"/>
            </w:pPr>
          </w:p>
          <w:p w:rsidR="009C1722" w:rsidRPr="00282B0B" w:rsidRDefault="009C1722">
            <w:pPr>
              <w:pStyle w:val="ConsPlusNormal"/>
              <w:jc w:val="both"/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F25BA3">
            <w:pPr>
              <w:pStyle w:val="ConsPlusNormal"/>
              <w:jc w:val="both"/>
            </w:pPr>
            <w:r w:rsidRPr="00282B0B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BA4CCE" w:rsidRPr="00282B0B" w:rsidRDefault="00BA4CCE" w:rsidP="00F25BA3">
            <w:pPr>
              <w:pStyle w:val="ConsPlusNormal"/>
              <w:jc w:val="both"/>
            </w:pPr>
            <w:r w:rsidRPr="00282B0B">
              <w:t xml:space="preserve">годовой </w:t>
            </w:r>
            <w:proofErr w:type="gramStart"/>
            <w:r w:rsidRPr="00282B0B">
              <w:t>стоимостной</w:t>
            </w:r>
            <w:proofErr w:type="gramEnd"/>
            <w:r w:rsidRPr="00282B0B"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      </w:r>
          </w:p>
          <w:p w:rsidR="00BA4CCE" w:rsidRPr="00282B0B" w:rsidRDefault="00BA4CCE" w:rsidP="00F25BA3">
            <w:pPr>
              <w:pStyle w:val="ConsPlusNormal"/>
              <w:jc w:val="both"/>
            </w:pPr>
            <w:r w:rsidRPr="00282B0B">
              <w:t>доля</w:t>
            </w:r>
            <w:r w:rsidR="00834E1D" w:rsidRPr="00282B0B">
              <w:t xml:space="preserve"> субъектов малого и среднего предпринимательства</w:t>
            </w:r>
            <w:r w:rsidRPr="00282B0B">
              <w:t>,</w:t>
            </w:r>
            <w:r w:rsidR="00834E1D" w:rsidRPr="00282B0B">
              <w:t xml:space="preserve"> открывших предпринимательскую деятельность</w:t>
            </w:r>
            <w:r w:rsidRPr="00282B0B">
              <w:t xml:space="preserve"> </w:t>
            </w:r>
            <w:r w:rsidR="00834E1D" w:rsidRPr="00282B0B">
              <w:t xml:space="preserve">в </w:t>
            </w:r>
            <w:r w:rsidR="009A3BEF" w:rsidRPr="00282B0B">
              <w:t>муниципальном образовании</w:t>
            </w:r>
            <w:r w:rsidR="00834E1D" w:rsidRPr="00282B0B">
              <w:t xml:space="preserve"> </w:t>
            </w:r>
            <w:proofErr w:type="spellStart"/>
            <w:r w:rsidR="00834E1D" w:rsidRPr="00282B0B">
              <w:t>Соль-Илецкий</w:t>
            </w:r>
            <w:proofErr w:type="spellEnd"/>
            <w:r w:rsidR="00834E1D" w:rsidRPr="00282B0B">
              <w:t xml:space="preserve"> городской округ </w:t>
            </w:r>
            <w:r w:rsidRPr="00282B0B">
              <w:t>(</w:t>
            </w:r>
            <w:r w:rsidR="00834E1D" w:rsidRPr="00282B0B">
              <w:t>источник данных – Единый реестр субъектов МСП</w:t>
            </w:r>
            <w:r w:rsidRPr="00282B0B">
              <w:t>)</w:t>
            </w:r>
            <w:r w:rsidR="00877C83">
              <w:t>.</w:t>
            </w:r>
          </w:p>
          <w:p w:rsidR="00F25BA3" w:rsidRDefault="00F25BA3" w:rsidP="00F25BA3">
            <w:pPr>
              <w:pStyle w:val="ConsPlusNormal"/>
              <w:jc w:val="both"/>
            </w:pPr>
          </w:p>
          <w:p w:rsidR="00F25BA3" w:rsidRPr="00282B0B" w:rsidRDefault="00F25BA3" w:rsidP="00F25BA3">
            <w:pPr>
              <w:pStyle w:val="ConsPlusNormal"/>
              <w:jc w:val="both"/>
            </w:pPr>
          </w:p>
        </w:tc>
      </w:tr>
      <w:tr w:rsidR="00BA4CCE" w:rsidRPr="00282B0B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Срок и этапы реализации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F25BA3">
            <w:pPr>
              <w:pStyle w:val="ConsPlusNormal"/>
              <w:jc w:val="both"/>
            </w:pPr>
            <w:r w:rsidRPr="00282B0B">
              <w:t>20</w:t>
            </w:r>
            <w:r w:rsidR="004B7768" w:rsidRPr="00282B0B">
              <w:t>20</w:t>
            </w:r>
            <w:r w:rsidRPr="00282B0B">
              <w:t xml:space="preserve"> - 2024 годы</w:t>
            </w:r>
          </w:p>
        </w:tc>
      </w:tr>
      <w:tr w:rsidR="00BA4CCE" w:rsidRPr="00282B0B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Объем бюджетных ассигнований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27169A">
            <w:pPr>
              <w:pStyle w:val="ConsPlusNormal"/>
              <w:jc w:val="both"/>
            </w:pPr>
            <w:r w:rsidRPr="00282B0B">
              <w:t>59059</w:t>
            </w:r>
            <w:r w:rsidR="00BA4CCE" w:rsidRPr="00282B0B">
              <w:t>,</w:t>
            </w:r>
            <w:r w:rsidRPr="00282B0B">
              <w:t>7</w:t>
            </w:r>
            <w:r w:rsidR="00BA4CCE" w:rsidRPr="00282B0B">
              <w:t xml:space="preserve"> тыс. рублей, </w:t>
            </w:r>
            <w:r w:rsidR="00184EA4" w:rsidRPr="00282B0B">
              <w:t xml:space="preserve">из них средства областного бюджета 2395,5 руб., </w:t>
            </w:r>
            <w:r w:rsidR="00BA4CCE" w:rsidRPr="00282B0B">
              <w:t>в том числе по годам реализации</w:t>
            </w:r>
            <w:r w:rsidR="00184EA4" w:rsidRPr="00282B0B">
              <w:t>: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2020 год - </w:t>
            </w:r>
            <w:r w:rsidR="0027169A" w:rsidRPr="00282B0B">
              <w:t>11378</w:t>
            </w:r>
            <w:r w:rsidRPr="00282B0B">
              <w:t>,</w:t>
            </w:r>
            <w:r w:rsidR="0027169A" w:rsidRPr="00282B0B">
              <w:t>5</w:t>
            </w:r>
            <w:r w:rsidRPr="00282B0B">
              <w:t xml:space="preserve"> тыс. рублей, из них средства </w:t>
            </w:r>
            <w:r w:rsidR="0027169A" w:rsidRPr="00282B0B">
              <w:t>областного</w:t>
            </w:r>
            <w:r w:rsidRPr="00282B0B">
              <w:t xml:space="preserve"> бюджета - </w:t>
            </w:r>
            <w:r w:rsidR="00184EA4" w:rsidRPr="00282B0B">
              <w:t>479</w:t>
            </w:r>
            <w:r w:rsidRPr="00282B0B">
              <w:t>,</w:t>
            </w:r>
            <w:r w:rsidR="00184EA4" w:rsidRPr="00282B0B">
              <w:t>1</w:t>
            </w:r>
            <w:r w:rsidRPr="00282B0B">
              <w:t xml:space="preserve">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2021 год - </w:t>
            </w:r>
            <w:r w:rsidR="00184EA4" w:rsidRPr="00282B0B">
              <w:t>12108</w:t>
            </w:r>
            <w:r w:rsidRPr="00282B0B">
              <w:t>,</w:t>
            </w:r>
            <w:r w:rsidR="00184EA4" w:rsidRPr="00282B0B">
              <w:t>7</w:t>
            </w:r>
            <w:r w:rsidRPr="00282B0B">
              <w:t xml:space="preserve"> тыс. рублей, из них средства </w:t>
            </w:r>
            <w:r w:rsidR="00184EA4" w:rsidRPr="00282B0B">
              <w:t>областного</w:t>
            </w:r>
            <w:r w:rsidRPr="00282B0B">
              <w:t xml:space="preserve"> бюджета - </w:t>
            </w:r>
            <w:r w:rsidR="00184EA4" w:rsidRPr="00282B0B">
              <w:t>479</w:t>
            </w:r>
            <w:r w:rsidRPr="00282B0B">
              <w:t>,</w:t>
            </w:r>
            <w:r w:rsidR="00184EA4" w:rsidRPr="00282B0B">
              <w:t>1</w:t>
            </w:r>
            <w:r w:rsidRPr="00282B0B">
              <w:t xml:space="preserve"> тыс. рублей;</w:t>
            </w:r>
          </w:p>
          <w:p w:rsidR="00184EA4" w:rsidRPr="00282B0B" w:rsidRDefault="00BA4CCE" w:rsidP="00184EA4">
            <w:pPr>
              <w:pStyle w:val="ConsPlusNormal"/>
              <w:jc w:val="both"/>
            </w:pPr>
            <w:r w:rsidRPr="00282B0B">
              <w:t xml:space="preserve">2022 год - </w:t>
            </w:r>
            <w:r w:rsidR="00184EA4" w:rsidRPr="00282B0B">
              <w:t>12185</w:t>
            </w:r>
            <w:r w:rsidRPr="00282B0B">
              <w:t>,</w:t>
            </w:r>
            <w:r w:rsidR="00184EA4" w:rsidRPr="00282B0B">
              <w:t>8</w:t>
            </w:r>
            <w:r w:rsidRPr="00282B0B">
              <w:t xml:space="preserve"> тыс. рублей</w:t>
            </w:r>
            <w:r w:rsidR="00184EA4" w:rsidRPr="00282B0B">
              <w:t>, из них средства областного бюджета - 479,1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2023 год - </w:t>
            </w:r>
            <w:r w:rsidR="00184EA4" w:rsidRPr="00282B0B">
              <w:t>11629</w:t>
            </w:r>
            <w:r w:rsidRPr="00282B0B">
              <w:t>,</w:t>
            </w:r>
            <w:r w:rsidR="00184EA4" w:rsidRPr="00282B0B">
              <w:t>9</w:t>
            </w:r>
            <w:r w:rsidRPr="00282B0B">
              <w:t xml:space="preserve"> тыс. рублей</w:t>
            </w:r>
            <w:r w:rsidR="00184EA4" w:rsidRPr="00282B0B">
              <w:t>, из них средства областного бюджета - 479,1 тыс. рублей</w:t>
            </w:r>
            <w:r w:rsidRPr="00282B0B">
              <w:t>;</w:t>
            </w:r>
          </w:p>
          <w:p w:rsidR="00EE386B" w:rsidRPr="00282B0B" w:rsidRDefault="00BA4CCE" w:rsidP="00EE386B">
            <w:pPr>
              <w:pStyle w:val="ConsPlusNormal"/>
              <w:jc w:val="both"/>
            </w:pPr>
            <w:r w:rsidRPr="00282B0B">
              <w:t xml:space="preserve">2024 год - </w:t>
            </w:r>
            <w:r w:rsidR="00EE386B" w:rsidRPr="00282B0B">
              <w:t>11756</w:t>
            </w:r>
            <w:r w:rsidRPr="00282B0B">
              <w:t>,8 тыс. рублей</w:t>
            </w:r>
            <w:r w:rsidR="00EE386B" w:rsidRPr="00282B0B">
              <w:t>, из них средства областного бюджета - 479,1 тыс. рублей.</w:t>
            </w:r>
          </w:p>
          <w:p w:rsidR="00BA4CCE" w:rsidRPr="00282B0B" w:rsidRDefault="00BA4CCE" w:rsidP="00EE386B">
            <w:pPr>
              <w:pStyle w:val="ConsPlusNormal"/>
              <w:jc w:val="both"/>
            </w:pPr>
          </w:p>
        </w:tc>
      </w:tr>
      <w:tr w:rsidR="00BA4CCE" w:rsidRPr="00282B0B" w:rsidTr="00F25BA3">
        <w:trPr>
          <w:trHeight w:val="4973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lastRenderedPageBreak/>
              <w:t>Ожидаемые результаты реализации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  <w:rPr>
                <w:lang w:val="en-US"/>
              </w:rPr>
            </w:pPr>
            <w:r w:rsidRPr="00282B0B">
              <w:t>-</w:t>
            </w: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  <w:r w:rsidRPr="00282B0B">
              <w:t>-</w:t>
            </w: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  <w:r w:rsidRPr="00282B0B">
              <w:t>-</w:t>
            </w: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  <w:r w:rsidRPr="00282B0B">
              <w:t>-</w:t>
            </w: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  <w:r w:rsidRPr="00282B0B">
              <w:t>-</w:t>
            </w: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>
            <w:pPr>
              <w:pStyle w:val="ConsPlusNormal"/>
              <w:jc w:val="both"/>
              <w:rPr>
                <w:lang w:val="en-US"/>
              </w:rPr>
            </w:pPr>
          </w:p>
          <w:p w:rsidR="00B252AA" w:rsidRPr="00282B0B" w:rsidRDefault="00B252AA">
            <w:pPr>
              <w:pStyle w:val="ConsPlusNormal"/>
              <w:jc w:val="both"/>
            </w:pPr>
          </w:p>
          <w:p w:rsidR="00B252AA" w:rsidRPr="00282B0B" w:rsidRDefault="00B252AA">
            <w:pPr>
              <w:pStyle w:val="ConsPlusNormal"/>
              <w:jc w:val="both"/>
              <w:rPr>
                <w:lang w:val="en-US"/>
              </w:rPr>
            </w:pPr>
          </w:p>
          <w:p w:rsidR="00B75F64" w:rsidRPr="00282B0B" w:rsidRDefault="00B75F64">
            <w:pPr>
              <w:pStyle w:val="ConsPlusNormal"/>
              <w:jc w:val="both"/>
              <w:rPr>
                <w:lang w:val="en-US"/>
              </w:rPr>
            </w:pPr>
          </w:p>
          <w:p w:rsidR="00B725A7" w:rsidRPr="00282B0B" w:rsidRDefault="00B725A7" w:rsidP="00B75F64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9344AA" w:rsidRPr="00282B0B" w:rsidRDefault="00BA4CCE">
            <w:pPr>
              <w:pStyle w:val="ConsPlusNormal"/>
              <w:jc w:val="both"/>
            </w:pPr>
            <w:r w:rsidRPr="00282B0B">
              <w:t xml:space="preserve">повышение эффективности </w:t>
            </w:r>
            <w:r w:rsidR="00B4064C" w:rsidRPr="00282B0B">
              <w:t>муниципального</w:t>
            </w:r>
            <w:r w:rsidRPr="00282B0B">
              <w:t xml:space="preserve"> управления;</w:t>
            </w:r>
          </w:p>
          <w:p w:rsidR="00BA4CCE" w:rsidRPr="00282B0B" w:rsidRDefault="004B7768">
            <w:pPr>
              <w:pStyle w:val="ConsPlusNormal"/>
              <w:jc w:val="both"/>
            </w:pPr>
            <w:r w:rsidRPr="00282B0B">
              <w:t xml:space="preserve">обеспечение </w:t>
            </w:r>
            <w:r w:rsidR="00BA4CCE" w:rsidRPr="00282B0B">
              <w:t>устойчивого развития малого и среднего предпринимательства во всех отраслях реального сектора экономики;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достижение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      </w:r>
          </w:p>
          <w:p w:rsidR="00B252AA" w:rsidRPr="00282B0B" w:rsidRDefault="00B252AA" w:rsidP="00B252AA">
            <w:pPr>
              <w:pStyle w:val="ConsPlusNormal"/>
              <w:jc w:val="both"/>
            </w:pPr>
            <w:r w:rsidRPr="00282B0B">
              <w:t xml:space="preserve">доля субъектов малого и среднего предпринимательства, открывших предпринимательскую деятельность в </w:t>
            </w:r>
            <w:r w:rsidR="00CD36EF" w:rsidRPr="00282B0B">
              <w:t>муниципальном образовании</w:t>
            </w:r>
            <w:r w:rsidRPr="00282B0B">
              <w:t xml:space="preserve"> </w:t>
            </w:r>
            <w:proofErr w:type="spellStart"/>
            <w:r w:rsidRPr="00282B0B">
              <w:t>Соль-Илецкий</w:t>
            </w:r>
            <w:proofErr w:type="spellEnd"/>
            <w:r w:rsidRPr="00282B0B">
              <w:t xml:space="preserve"> городской округ (источник данных</w:t>
            </w:r>
            <w:r w:rsidR="00F25BA3">
              <w:t xml:space="preserve"> – Единый реестр субъектов МСП).</w:t>
            </w:r>
          </w:p>
          <w:p w:rsidR="00BA4CCE" w:rsidRPr="00282B0B" w:rsidRDefault="00BA4CCE" w:rsidP="0032117B">
            <w:pPr>
              <w:pStyle w:val="ConsPlusNormal"/>
              <w:jc w:val="both"/>
            </w:pPr>
          </w:p>
        </w:tc>
      </w:tr>
    </w:tbl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1"/>
      </w:pPr>
      <w:r w:rsidRPr="00282B0B">
        <w:t>Список сокращений, используемых в Программе:</w:t>
      </w:r>
    </w:p>
    <w:p w:rsidR="00BA4CCE" w:rsidRPr="00282B0B" w:rsidRDefault="00BA4CCE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40"/>
        <w:gridCol w:w="6293"/>
      </w:tblGrid>
      <w:tr w:rsidR="00BA4CCE" w:rsidRPr="00282B0B" w:rsidTr="00602FD5">
        <w:trPr>
          <w:trHeight w:val="13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9B7D4C">
            <w:pPr>
              <w:pStyle w:val="ConsPlusNormal"/>
            </w:pPr>
            <w:r w:rsidRPr="00282B0B">
              <w:t xml:space="preserve">АИС </w:t>
            </w:r>
            <w:r w:rsidR="009B7D4C" w:rsidRPr="00282B0B">
              <w:t>«</w:t>
            </w:r>
            <w:r w:rsidRPr="00282B0B">
              <w:t>Государственный заказ Оренбургской области</w:t>
            </w:r>
            <w:r w:rsidR="009B7D4C" w:rsidRPr="00282B0B"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 w:rsidP="00602FD5">
            <w:pPr>
              <w:pStyle w:val="ConsPlusNormal"/>
              <w:jc w:val="both"/>
            </w:pPr>
            <w:r>
              <w:t>А</w:t>
            </w:r>
            <w:r w:rsidR="00BA4CCE" w:rsidRPr="00282B0B">
              <w:t xml:space="preserve">втоматизированная информационная система </w:t>
            </w:r>
            <w:r w:rsidR="00602FD5" w:rsidRPr="00282B0B">
              <w:t>«</w:t>
            </w:r>
            <w:r w:rsidR="00BA4CCE" w:rsidRPr="00282B0B">
              <w:t>Государственный заказ Оренбургской области</w:t>
            </w:r>
            <w:r w:rsidR="00602FD5" w:rsidRPr="00282B0B">
              <w:t>»</w:t>
            </w:r>
            <w:r w:rsidR="00BA4CCE" w:rsidRPr="00282B0B">
              <w:t>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9B7D4C" w:rsidP="009B7D4C">
            <w:pPr>
              <w:pStyle w:val="ConsPlusNormal"/>
            </w:pPr>
            <w:r w:rsidRPr="00282B0B">
              <w:t>М</w:t>
            </w:r>
            <w:r w:rsidR="00BA4CCE" w:rsidRPr="00282B0B">
              <w:t xml:space="preserve">АУ </w:t>
            </w:r>
            <w:r w:rsidRPr="00282B0B">
              <w:t>«</w:t>
            </w:r>
            <w:r w:rsidR="00BA4CCE" w:rsidRPr="00282B0B">
              <w:t>МФЦ</w:t>
            </w:r>
            <w:r w:rsidRPr="00282B0B">
              <w:t>»</w:t>
            </w:r>
          </w:p>
          <w:p w:rsidR="00C30807" w:rsidRPr="00282B0B" w:rsidRDefault="00C30807" w:rsidP="009B7D4C">
            <w:pPr>
              <w:pStyle w:val="ConsPlusNormal"/>
            </w:pPr>
          </w:p>
          <w:p w:rsidR="00C30807" w:rsidRPr="00282B0B" w:rsidRDefault="00C30807" w:rsidP="009B7D4C">
            <w:pPr>
              <w:pStyle w:val="ConsPlusNormal"/>
            </w:pPr>
          </w:p>
          <w:p w:rsidR="00C30807" w:rsidRPr="00282B0B" w:rsidRDefault="00C30807" w:rsidP="009B7D4C">
            <w:pPr>
              <w:pStyle w:val="ConsPlusNormal"/>
            </w:pPr>
          </w:p>
          <w:p w:rsidR="00C30807" w:rsidRPr="00282B0B" w:rsidRDefault="00C30807" w:rsidP="009B7D4C">
            <w:pPr>
              <w:pStyle w:val="ConsPlusNormal"/>
            </w:pPr>
          </w:p>
          <w:p w:rsidR="00C30807" w:rsidRPr="00282B0B" w:rsidRDefault="00C30807" w:rsidP="009B7D4C">
            <w:pPr>
              <w:pStyle w:val="ConsPlusNormal"/>
            </w:pPr>
            <w:r w:rsidRPr="00282B0B">
              <w:t xml:space="preserve">МО </w:t>
            </w:r>
            <w:proofErr w:type="spellStart"/>
            <w:r w:rsidRPr="00282B0B">
              <w:t>Соль-Илецкий</w:t>
            </w:r>
            <w:proofErr w:type="spellEnd"/>
            <w:r w:rsidRPr="00282B0B">
              <w:t xml:space="preserve"> городской округ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C30807" w:rsidRPr="00282B0B" w:rsidRDefault="00C30807">
            <w:pPr>
              <w:pStyle w:val="ConsPlusNormal"/>
              <w:jc w:val="both"/>
            </w:pPr>
          </w:p>
          <w:p w:rsidR="00C30807" w:rsidRPr="00282B0B" w:rsidRDefault="00C30807">
            <w:pPr>
              <w:pStyle w:val="ConsPlusNormal"/>
              <w:jc w:val="both"/>
            </w:pPr>
          </w:p>
          <w:p w:rsidR="00C30807" w:rsidRPr="00282B0B" w:rsidRDefault="00C30807">
            <w:pPr>
              <w:pStyle w:val="ConsPlusNormal"/>
              <w:jc w:val="both"/>
            </w:pPr>
          </w:p>
          <w:p w:rsidR="00C30807" w:rsidRPr="00282B0B" w:rsidRDefault="00C30807">
            <w:pPr>
              <w:pStyle w:val="ConsPlusNormal"/>
              <w:jc w:val="both"/>
            </w:pPr>
          </w:p>
          <w:p w:rsidR="00C30807" w:rsidRPr="00282B0B" w:rsidRDefault="00C30807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 w:rsidP="009B7D4C">
            <w:pPr>
              <w:pStyle w:val="ConsPlusNormal"/>
              <w:jc w:val="both"/>
            </w:pPr>
            <w:r>
              <w:t>М</w:t>
            </w:r>
            <w:r w:rsidR="009B7D4C" w:rsidRPr="00282B0B">
              <w:t>униципальное</w:t>
            </w:r>
            <w:r w:rsidR="00BA4CCE" w:rsidRPr="00282B0B">
              <w:t xml:space="preserve"> автономное учреждение </w:t>
            </w:r>
            <w:proofErr w:type="spellStart"/>
            <w:r w:rsidR="009B7D4C" w:rsidRPr="00282B0B">
              <w:t>Соль-Илецкого</w:t>
            </w:r>
            <w:proofErr w:type="spellEnd"/>
            <w:r w:rsidR="009B7D4C" w:rsidRPr="00282B0B">
              <w:t xml:space="preserve"> городского округа</w:t>
            </w:r>
            <w:r w:rsidR="00BA4CCE" w:rsidRPr="00282B0B">
              <w:t xml:space="preserve"> </w:t>
            </w:r>
            <w:r w:rsidR="009B7D4C" w:rsidRPr="00282B0B">
              <w:t>«М</w:t>
            </w:r>
            <w:r w:rsidR="00BA4CCE" w:rsidRPr="00282B0B">
              <w:t>ногофункциональный центр предоставления государственных и муниципальных услуг</w:t>
            </w:r>
            <w:r w:rsidR="009B7D4C" w:rsidRPr="00282B0B">
              <w:t>»</w:t>
            </w:r>
            <w:r w:rsidR="00BA4CCE" w:rsidRPr="00282B0B">
              <w:t>;</w:t>
            </w:r>
          </w:p>
          <w:p w:rsidR="00C30807" w:rsidRPr="00282B0B" w:rsidRDefault="00C30807" w:rsidP="009B7D4C">
            <w:pPr>
              <w:pStyle w:val="ConsPlusNormal"/>
              <w:jc w:val="both"/>
            </w:pPr>
          </w:p>
          <w:p w:rsidR="00C30807" w:rsidRPr="00282B0B" w:rsidRDefault="00625DA2" w:rsidP="009B7D4C">
            <w:pPr>
              <w:pStyle w:val="ConsPlusNormal"/>
              <w:jc w:val="both"/>
            </w:pPr>
            <w:r>
              <w:t>М</w:t>
            </w:r>
            <w:r w:rsidR="00C30807" w:rsidRPr="00282B0B">
              <w:t xml:space="preserve">униципальное образование </w:t>
            </w:r>
            <w:proofErr w:type="spellStart"/>
            <w:r w:rsidR="00C30807" w:rsidRPr="00282B0B">
              <w:t>Соль-Илецкий</w:t>
            </w:r>
            <w:proofErr w:type="spellEnd"/>
            <w:r w:rsidR="00C30807" w:rsidRPr="00282B0B">
              <w:t xml:space="preserve"> городской округ;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lastRenderedPageBreak/>
              <w:t>ГСМ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>
            <w:pPr>
              <w:pStyle w:val="ConsPlusNormal"/>
              <w:jc w:val="both"/>
            </w:pPr>
            <w:r>
              <w:t>Г</w:t>
            </w:r>
            <w:r w:rsidR="00BA4CCE" w:rsidRPr="00282B0B">
              <w:t>орюче-смазочные материалы;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5A78E4">
            <w:pPr>
              <w:pStyle w:val="ConsPlusNormal"/>
            </w:pPr>
            <w:r w:rsidRPr="00282B0B">
              <w:t xml:space="preserve">Субъекты </w:t>
            </w:r>
            <w:r w:rsidR="00BA4CCE" w:rsidRPr="00282B0B">
              <w:t>МСП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 w:rsidP="005A78E4">
            <w:pPr>
              <w:pStyle w:val="ConsPlusNormal"/>
              <w:jc w:val="both"/>
            </w:pPr>
            <w:r>
              <w:t>С</w:t>
            </w:r>
            <w:r w:rsidR="005A78E4" w:rsidRPr="00282B0B">
              <w:t xml:space="preserve">убъекты </w:t>
            </w:r>
            <w:r w:rsidR="00BA4CCE" w:rsidRPr="00282B0B">
              <w:t>мало</w:t>
            </w:r>
            <w:r w:rsidR="005A78E4" w:rsidRPr="00282B0B">
              <w:t>го</w:t>
            </w:r>
            <w:r w:rsidR="00BA4CCE" w:rsidRPr="00282B0B">
              <w:t xml:space="preserve"> и средне</w:t>
            </w:r>
            <w:r w:rsidR="005A78E4" w:rsidRPr="00282B0B">
              <w:t>го</w:t>
            </w:r>
            <w:r w:rsidR="00BA4CCE" w:rsidRPr="00282B0B">
              <w:t xml:space="preserve"> предпринимательств</w:t>
            </w:r>
            <w:r w:rsidR="005A78E4" w:rsidRPr="00282B0B">
              <w:t>а</w:t>
            </w:r>
            <w:r w:rsidR="00BA4CCE" w:rsidRPr="00282B0B">
              <w:t>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МФЦ</w:t>
            </w:r>
          </w:p>
          <w:p w:rsidR="000F42EE" w:rsidRPr="00282B0B" w:rsidRDefault="000F42EE">
            <w:pPr>
              <w:pStyle w:val="ConsPlusNormal"/>
            </w:pPr>
          </w:p>
          <w:p w:rsidR="000F42EE" w:rsidRPr="00282B0B" w:rsidRDefault="000F42EE">
            <w:pPr>
              <w:pStyle w:val="ConsPlusNormal"/>
            </w:pPr>
          </w:p>
          <w:p w:rsidR="000F42EE" w:rsidRPr="00282B0B" w:rsidRDefault="000F42EE">
            <w:pPr>
              <w:pStyle w:val="ConsPlusNormal"/>
            </w:pPr>
            <w:r w:rsidRPr="00282B0B">
              <w:t>Единый реестр субъектов МСП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0F42EE" w:rsidRPr="00282B0B" w:rsidRDefault="000F42EE">
            <w:pPr>
              <w:pStyle w:val="ConsPlusNormal"/>
              <w:jc w:val="both"/>
            </w:pPr>
          </w:p>
          <w:p w:rsidR="000F42EE" w:rsidRPr="00282B0B" w:rsidRDefault="000F42EE">
            <w:pPr>
              <w:pStyle w:val="ConsPlusNormal"/>
              <w:jc w:val="both"/>
            </w:pPr>
          </w:p>
          <w:p w:rsidR="000F42EE" w:rsidRPr="00282B0B" w:rsidRDefault="000F42E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>
            <w:pPr>
              <w:pStyle w:val="ConsPlusNormal"/>
              <w:jc w:val="both"/>
            </w:pPr>
            <w:r>
              <w:t>М</w:t>
            </w:r>
            <w:r w:rsidR="00BA4CCE" w:rsidRPr="00282B0B">
              <w:t>ногофункциональный центр предоставления государственных и муниципальных услуг;</w:t>
            </w:r>
          </w:p>
          <w:p w:rsidR="000F42EE" w:rsidRPr="00282B0B" w:rsidRDefault="000F42EE">
            <w:pPr>
              <w:pStyle w:val="ConsPlusNormal"/>
              <w:jc w:val="both"/>
            </w:pPr>
          </w:p>
          <w:p w:rsidR="000F42EE" w:rsidRPr="00282B0B" w:rsidRDefault="000F42EE" w:rsidP="000F42EE">
            <w:pPr>
              <w:pStyle w:val="ConsPlusNormal"/>
              <w:jc w:val="both"/>
            </w:pPr>
            <w:r w:rsidRPr="00282B0B">
              <w:t>Единый реестр субъектов малого и среднего предпринимательства;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F5570E">
            <w:pPr>
              <w:pStyle w:val="ConsPlusNormal"/>
            </w:pPr>
            <w:hyperlink r:id="rId7" w:history="1">
              <w:r w:rsidR="00BA4CCE" w:rsidRPr="00282B0B">
                <w:t>ОКВЭД</w:t>
              </w:r>
              <w:proofErr w:type="gramStart"/>
              <w:r w:rsidR="00BA4CCE" w:rsidRPr="00282B0B">
                <w:t>2</w:t>
              </w:r>
              <w:proofErr w:type="gramEnd"/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>
            <w:pPr>
              <w:pStyle w:val="ConsPlusNormal"/>
              <w:jc w:val="both"/>
            </w:pPr>
            <w:r>
              <w:t>О</w:t>
            </w:r>
            <w:r w:rsidR="00BA4CCE" w:rsidRPr="00282B0B">
              <w:t xml:space="preserve">бщероссийский </w:t>
            </w:r>
            <w:hyperlink r:id="rId8" w:history="1">
              <w:r w:rsidR="00BA4CCE" w:rsidRPr="00282B0B">
                <w:t>классификатор</w:t>
              </w:r>
            </w:hyperlink>
            <w:r w:rsidR="00BA4CCE" w:rsidRPr="00282B0B">
              <w:t xml:space="preserve"> видов экономической деятельности;</w:t>
            </w:r>
          </w:p>
          <w:p w:rsidR="00C30807" w:rsidRPr="00282B0B" w:rsidRDefault="00C30807">
            <w:pPr>
              <w:pStyle w:val="ConsPlusNormal"/>
              <w:jc w:val="both"/>
            </w:pP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сеть Интернет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625DA2" w:rsidP="0032117B">
            <w:pPr>
              <w:pStyle w:val="ConsPlusNormal"/>
              <w:jc w:val="both"/>
            </w:pPr>
            <w:r>
              <w:t>И</w:t>
            </w:r>
            <w:r w:rsidR="00BA4CCE" w:rsidRPr="00282B0B">
              <w:t xml:space="preserve">нформационно-телекоммуникационная сеть </w:t>
            </w:r>
            <w:r w:rsidR="0032117B" w:rsidRPr="00282B0B">
              <w:t>«</w:t>
            </w:r>
            <w:r w:rsidR="00BA4CCE" w:rsidRPr="00282B0B">
              <w:t>Интернет</w:t>
            </w:r>
            <w:r w:rsidR="0032117B" w:rsidRPr="00282B0B">
              <w:t>»</w:t>
            </w:r>
            <w:r w:rsidR="00BA4CCE" w:rsidRPr="00282B0B">
              <w:t>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C90536">
            <w:pPr>
              <w:pStyle w:val="ConsPlusNormal"/>
            </w:pPr>
            <w:r w:rsidRPr="00282B0B">
              <w:t xml:space="preserve">Федеральный </w:t>
            </w:r>
            <w:hyperlink r:id="rId9" w:history="1">
              <w:r w:rsidRPr="00282B0B">
                <w:t>закон</w:t>
              </w:r>
            </w:hyperlink>
            <w:r w:rsidRPr="00282B0B">
              <w:t xml:space="preserve"> </w:t>
            </w:r>
            <w:r w:rsidR="00C90536" w:rsidRPr="00282B0B">
              <w:t>№</w:t>
            </w:r>
            <w:r w:rsidRPr="00282B0B">
              <w:t xml:space="preserve"> 44-ФЗ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C90536">
            <w:pPr>
              <w:pStyle w:val="ConsPlusNormal"/>
              <w:jc w:val="both"/>
            </w:pPr>
            <w:r w:rsidRPr="00282B0B">
              <w:t xml:space="preserve">Федеральный </w:t>
            </w:r>
            <w:hyperlink r:id="rId10" w:history="1">
              <w:r w:rsidRPr="00282B0B">
                <w:t>закон</w:t>
              </w:r>
            </w:hyperlink>
            <w:r w:rsidRPr="00282B0B">
              <w:t xml:space="preserve"> от 5 апреля 2013 года </w:t>
            </w:r>
            <w:r w:rsidR="00C90536" w:rsidRPr="00282B0B">
              <w:t>№</w:t>
            </w:r>
            <w:r w:rsidRPr="00282B0B">
              <w:t xml:space="preserve"> 44-ФЗ </w:t>
            </w:r>
            <w:r w:rsidR="00C90536" w:rsidRPr="00282B0B">
              <w:t>«</w:t>
            </w:r>
            <w:r w:rsidRPr="00282B0B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90536" w:rsidRPr="00282B0B">
              <w:t>»</w:t>
            </w:r>
            <w:r w:rsidRPr="00282B0B">
              <w:t>;</w:t>
            </w:r>
          </w:p>
        </w:tc>
      </w:tr>
      <w:tr w:rsidR="00BA4CCE" w:rsidRPr="00282B0B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Default="00BA4CCE">
            <w:pPr>
              <w:pStyle w:val="ConsPlusNormal"/>
            </w:pPr>
            <w:r w:rsidRPr="00282B0B">
              <w:t>ЦПЭ</w:t>
            </w:r>
          </w:p>
          <w:p w:rsidR="00625DA2" w:rsidRDefault="00625DA2">
            <w:pPr>
              <w:pStyle w:val="ConsPlusNormal"/>
            </w:pPr>
          </w:p>
          <w:p w:rsidR="00625DA2" w:rsidRPr="00282B0B" w:rsidRDefault="00625DA2">
            <w:pPr>
              <w:pStyle w:val="ConsPlusNormal"/>
            </w:pPr>
            <w:r>
              <w:t>МСП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625DA2" w:rsidRDefault="00625DA2">
            <w:pPr>
              <w:pStyle w:val="ConsPlusNormal"/>
              <w:jc w:val="both"/>
            </w:pPr>
          </w:p>
          <w:p w:rsidR="00625DA2" w:rsidRPr="00282B0B" w:rsidRDefault="00625DA2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Default="00BA4CCE" w:rsidP="00625DA2">
            <w:pPr>
              <w:pStyle w:val="ConsPlusNormal"/>
              <w:jc w:val="both"/>
            </w:pPr>
            <w:r w:rsidRPr="00282B0B">
              <w:t>Центр поддержки экспорта Оренбургской области</w:t>
            </w:r>
            <w:r w:rsidR="00625DA2" w:rsidRPr="00625DA2">
              <w:t>;</w:t>
            </w:r>
          </w:p>
          <w:p w:rsidR="00625DA2" w:rsidRDefault="00625DA2" w:rsidP="00625DA2">
            <w:pPr>
              <w:pStyle w:val="ConsPlusNormal"/>
              <w:jc w:val="both"/>
            </w:pPr>
          </w:p>
          <w:p w:rsidR="00625DA2" w:rsidRPr="00625DA2" w:rsidRDefault="00625DA2" w:rsidP="00625DA2">
            <w:pPr>
              <w:pStyle w:val="ConsPlusNormal"/>
              <w:jc w:val="both"/>
            </w:pPr>
            <w:r>
              <w:t>Малое и среднее предпринимательство.</w:t>
            </w:r>
          </w:p>
        </w:tc>
      </w:tr>
    </w:tbl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1"/>
      </w:pPr>
      <w:r w:rsidRPr="00282B0B">
        <w:t>1. Общая характеристика сферы реализации Программы</w:t>
      </w:r>
    </w:p>
    <w:p w:rsidR="00BA4CCE" w:rsidRPr="00282B0B" w:rsidRDefault="00BA4CCE">
      <w:pPr>
        <w:pStyle w:val="ConsPlusNormal"/>
        <w:jc w:val="both"/>
      </w:pPr>
    </w:p>
    <w:p w:rsidR="005823A4" w:rsidRPr="00282B0B" w:rsidRDefault="005823A4" w:rsidP="005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Pr="00282B0B">
          <w:rPr>
            <w:rFonts w:ascii="Times New Roman" w:hAnsi="Times New Roman" w:cs="Times New Roman"/>
            <w:sz w:val="28"/>
            <w:szCs w:val="28"/>
          </w:rPr>
          <w:t>77 километрах</w:t>
        </w:r>
      </w:smartTag>
      <w:r w:rsidRPr="00282B0B">
        <w:rPr>
          <w:rFonts w:ascii="Times New Roman" w:hAnsi="Times New Roman" w:cs="Times New Roman"/>
          <w:sz w:val="28"/>
          <w:szCs w:val="28"/>
        </w:rPr>
        <w:t xml:space="preserve"> от областного центра. </w:t>
      </w:r>
    </w:p>
    <w:p w:rsidR="005823A4" w:rsidRPr="00282B0B" w:rsidRDefault="005823A4" w:rsidP="005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На западе граничит с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Илекским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районом, на севере -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 Оренбургским и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Беляевским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, на востоке - с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Акбулакским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. Южная граница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2405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>– это</w:t>
      </w:r>
      <w:r w:rsidR="00832405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>184 километра государственной границы России с республикой Казахстан. Общая площадь территории составляет 5,2 тыс.</w:t>
      </w:r>
      <w:r w:rsidR="00832405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>кв.</w:t>
      </w:r>
      <w:r w:rsidR="00832405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>км.</w:t>
      </w:r>
      <w:r w:rsidRPr="00282B0B">
        <w:rPr>
          <w:rFonts w:ascii="Times New Roman" w:hAnsi="Times New Roman" w:cs="Times New Roman"/>
          <w:sz w:val="28"/>
          <w:szCs w:val="28"/>
        </w:rPr>
        <w:tab/>
        <w:t xml:space="preserve">Через территорию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 проходят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Западно-Казахстанская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 и Южно-Уральская железные дороги, а станция Илецк </w:t>
      </w:r>
      <w:r w:rsidRPr="00282B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0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железной дороги, находится в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5823A4" w:rsidRPr="00282B0B" w:rsidRDefault="006970D9" w:rsidP="006970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          </w:t>
      </w:r>
      <w:r w:rsidR="005823A4" w:rsidRPr="00282B0B">
        <w:rPr>
          <w:rFonts w:ascii="Times New Roman" w:hAnsi="Times New Roman"/>
          <w:sz w:val="28"/>
          <w:szCs w:val="28"/>
        </w:rPr>
        <w:t xml:space="preserve">В округе </w:t>
      </w:r>
      <w:r w:rsidRPr="00282B0B">
        <w:rPr>
          <w:rFonts w:ascii="Times New Roman" w:hAnsi="Times New Roman"/>
          <w:sz w:val="28"/>
          <w:szCs w:val="28"/>
        </w:rPr>
        <w:t xml:space="preserve">всего 59 населенных пунктов, из них, </w:t>
      </w:r>
      <w:r w:rsidR="005823A4" w:rsidRPr="00282B0B">
        <w:rPr>
          <w:rFonts w:ascii="Times New Roman" w:hAnsi="Times New Roman"/>
          <w:sz w:val="28"/>
          <w:szCs w:val="28"/>
        </w:rPr>
        <w:t xml:space="preserve">58 </w:t>
      </w:r>
      <w:r w:rsidRPr="00282B0B">
        <w:rPr>
          <w:rFonts w:ascii="Times New Roman" w:hAnsi="Times New Roman"/>
          <w:sz w:val="28"/>
          <w:szCs w:val="28"/>
        </w:rPr>
        <w:t xml:space="preserve">сельских </w:t>
      </w:r>
      <w:r w:rsidR="005823A4" w:rsidRPr="00282B0B">
        <w:rPr>
          <w:rFonts w:ascii="Times New Roman" w:hAnsi="Times New Roman"/>
          <w:sz w:val="28"/>
          <w:szCs w:val="28"/>
        </w:rPr>
        <w:t>нас</w:t>
      </w:r>
      <w:r w:rsidRPr="00282B0B">
        <w:rPr>
          <w:rFonts w:ascii="Times New Roman" w:hAnsi="Times New Roman"/>
          <w:sz w:val="28"/>
          <w:szCs w:val="28"/>
        </w:rPr>
        <w:t>еленных пунктов и город Соль-Илецк</w:t>
      </w:r>
      <w:r w:rsidR="005823A4" w:rsidRPr="00282B0B">
        <w:rPr>
          <w:rFonts w:ascii="Times New Roman" w:hAnsi="Times New Roman"/>
          <w:sz w:val="28"/>
          <w:szCs w:val="28"/>
        </w:rPr>
        <w:t>.</w:t>
      </w:r>
      <w:r w:rsidRPr="00282B0B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</w:t>
      </w:r>
      <w:r w:rsidRPr="00282B0B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Численность населения по состоянию на 1 января 2019–50 963 человек. Это представители более шестидесяти национальностей. </w:t>
      </w:r>
      <w:r w:rsidR="005823A4" w:rsidRPr="00282B0B">
        <w:rPr>
          <w:rFonts w:ascii="Times New Roman" w:hAnsi="Times New Roman"/>
          <w:sz w:val="28"/>
          <w:szCs w:val="28"/>
        </w:rPr>
        <w:t>Округ</w:t>
      </w:r>
      <w:r w:rsidRPr="00282B0B">
        <w:rPr>
          <w:rFonts w:ascii="Times New Roman" w:hAnsi="Times New Roman"/>
          <w:sz w:val="28"/>
          <w:szCs w:val="28"/>
        </w:rPr>
        <w:t xml:space="preserve"> </w:t>
      </w:r>
      <w:r w:rsidR="005823A4" w:rsidRPr="00282B0B">
        <w:rPr>
          <w:rFonts w:ascii="Times New Roman" w:hAnsi="Times New Roman"/>
          <w:sz w:val="28"/>
          <w:szCs w:val="28"/>
        </w:rPr>
        <w:t>знаменит</w:t>
      </w:r>
      <w:r w:rsidRPr="00282B0B">
        <w:rPr>
          <w:rFonts w:ascii="Times New Roman" w:hAnsi="Times New Roman"/>
          <w:sz w:val="28"/>
          <w:szCs w:val="28"/>
        </w:rPr>
        <w:t xml:space="preserve"> </w:t>
      </w:r>
      <w:r w:rsidR="005823A4" w:rsidRPr="00282B0B">
        <w:rPr>
          <w:rFonts w:ascii="Times New Roman" w:hAnsi="Times New Roman"/>
          <w:sz w:val="28"/>
          <w:szCs w:val="28"/>
        </w:rPr>
        <w:t xml:space="preserve">соляным месторождением. </w:t>
      </w:r>
      <w:r w:rsidR="00C00B2A" w:rsidRPr="00282B0B">
        <w:rPr>
          <w:rFonts w:ascii="Times New Roman" w:hAnsi="Times New Roman"/>
          <w:sz w:val="28"/>
          <w:szCs w:val="28"/>
        </w:rPr>
        <w:t xml:space="preserve"> </w:t>
      </w:r>
      <w:r w:rsidR="005823A4" w:rsidRPr="00282B0B">
        <w:rPr>
          <w:rFonts w:ascii="Times New Roman" w:hAnsi="Times New Roman"/>
          <w:sz w:val="28"/>
          <w:szCs w:val="28"/>
        </w:rPr>
        <w:t xml:space="preserve">Второго такого нет ни в области, ни в России. В 1996 году на </w:t>
      </w:r>
      <w:r w:rsidR="005823A4" w:rsidRPr="00282B0B">
        <w:rPr>
          <w:rFonts w:ascii="Times New Roman" w:hAnsi="Times New Roman"/>
          <w:sz w:val="28"/>
          <w:szCs w:val="28"/>
        </w:rPr>
        <w:lastRenderedPageBreak/>
        <w:t>международной выставке в Париже наша соль признана лучшей в мире и удостоена медали и приза за качество.</w:t>
      </w:r>
    </w:p>
    <w:p w:rsidR="005823A4" w:rsidRPr="00282B0B" w:rsidRDefault="005823A4" w:rsidP="005823A4">
      <w:pPr>
        <w:pStyle w:val="a7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 xml:space="preserve">          Мировую известность имеют уникальное  соленое озеро Развал, грязевые озера: </w:t>
      </w:r>
      <w:proofErr w:type="gramStart"/>
      <w:r w:rsidRPr="00282B0B">
        <w:rPr>
          <w:color w:val="auto"/>
          <w:sz w:val="28"/>
          <w:szCs w:val="28"/>
        </w:rPr>
        <w:t>Тузлучное</w:t>
      </w:r>
      <w:proofErr w:type="gramEnd"/>
      <w:r w:rsidRPr="00282B0B">
        <w:rPr>
          <w:color w:val="auto"/>
          <w:sz w:val="28"/>
          <w:szCs w:val="28"/>
        </w:rPr>
        <w:t xml:space="preserve">, </w:t>
      </w:r>
      <w:proofErr w:type="spellStart"/>
      <w:r w:rsidRPr="00282B0B">
        <w:rPr>
          <w:color w:val="auto"/>
          <w:sz w:val="28"/>
          <w:szCs w:val="28"/>
        </w:rPr>
        <w:t>Дунино</w:t>
      </w:r>
      <w:proofErr w:type="spellEnd"/>
      <w:r w:rsidRPr="00282B0B">
        <w:rPr>
          <w:color w:val="auto"/>
          <w:sz w:val="28"/>
          <w:szCs w:val="28"/>
        </w:rPr>
        <w:t xml:space="preserve">, обладающие целебными свойствами своих вод и грязей. Озера объединены в курортную зону, которую ежегодно посещают миллионы гостей, как из регионов России, так из-за рубежа. </w:t>
      </w:r>
    </w:p>
    <w:p w:rsidR="005823A4" w:rsidRPr="00282B0B" w:rsidRDefault="005823A4" w:rsidP="00582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282B0B">
        <w:rPr>
          <w:rFonts w:ascii="Times New Roman" w:hAnsi="Times New Roman" w:cs="Times New Roman"/>
          <w:sz w:val="28"/>
          <w:szCs w:val="28"/>
        </w:rPr>
        <w:t>Ещё одна особенность территории – возделывание бахчевых культур. Соль – Илецк – самое большое арбузное поле России: в</w:t>
      </w:r>
      <w:r w:rsidRPr="00282B0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2019 году бахчевыми было засеяно 46,5 тысяч гектаров. В  2013 году зарегистрирован товарный знак «Соль-Илецк - арбузная столица России».</w:t>
      </w:r>
    </w:p>
    <w:p w:rsidR="0088386B" w:rsidRPr="00282B0B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Основу экономического потенциала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 составляют предприятия промышленного производства и субъекты малого предпринимательства.</w:t>
      </w:r>
      <w:r w:rsidR="00EB0DE7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Основные промышленные отрасли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 – добыча полезных ископаемых, производство пи</w:t>
      </w:r>
      <w:r w:rsidR="00A833F6" w:rsidRPr="00282B0B">
        <w:rPr>
          <w:rFonts w:ascii="Times New Roman" w:hAnsi="Times New Roman" w:cs="Times New Roman"/>
          <w:sz w:val="28"/>
          <w:szCs w:val="28"/>
        </w:rPr>
        <w:t>щевых продуктов, машиностроение</w:t>
      </w:r>
      <w:r w:rsidRPr="00282B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86B" w:rsidRPr="00282B0B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за 2018 год составил 122,2% к январю – декабрю предыдущего года. </w:t>
      </w:r>
    </w:p>
    <w:p w:rsidR="0088386B" w:rsidRPr="00282B0B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Увеличение объемов промышленного производства отмечено по следующим  видам экономической деятельности: </w:t>
      </w:r>
    </w:p>
    <w:p w:rsidR="0088386B" w:rsidRPr="00282B0B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Добыча полезных ископаемых за 2018 год  добыча соли глыбовой, молотой, ТОСП ООО УК «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Руссоль-Усолье-Илецк-Соль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>»  составила  815,4 тыс. тонн  и  в  суммовом выражении составила 1603,7 млн. рублей или 128,3% к уровню 2017г.</w:t>
      </w:r>
    </w:p>
    <w:p w:rsidR="0088386B" w:rsidRPr="00282B0B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По обрабатывающим производствам в 2018 году организациями обрабатывающих производств отгружено товаров собственного производства на сумму 1551,7 млн. рублей или 108,2% к уровню 2017г.</w:t>
      </w:r>
    </w:p>
    <w:p w:rsidR="0088386B" w:rsidRPr="00282B0B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По производству пищевых продуктов</w:t>
      </w:r>
      <w:r w:rsidR="00EB0DE7" w:rsidRPr="00282B0B">
        <w:rPr>
          <w:rFonts w:ascii="Times New Roman" w:hAnsi="Times New Roman" w:cs="Times New Roman"/>
          <w:sz w:val="28"/>
          <w:szCs w:val="28"/>
        </w:rPr>
        <w:t>,</w:t>
      </w:r>
      <w:r w:rsidRPr="00282B0B">
        <w:rPr>
          <w:rFonts w:ascii="Times New Roman" w:hAnsi="Times New Roman" w:cs="Times New Roman"/>
          <w:sz w:val="28"/>
          <w:szCs w:val="28"/>
        </w:rPr>
        <w:t xml:space="preserve">  темп роста составил – 105,8% или 1477,8 млн. рублей к уровню 2017г.</w:t>
      </w:r>
    </w:p>
    <w:p w:rsidR="0088386B" w:rsidRPr="00282B0B" w:rsidRDefault="00EB0DE7" w:rsidP="0088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386B" w:rsidRPr="00282B0B">
        <w:rPr>
          <w:rFonts w:ascii="Times New Roman" w:hAnsi="Times New Roman" w:cs="Times New Roman"/>
          <w:sz w:val="28"/>
          <w:szCs w:val="28"/>
        </w:rPr>
        <w:t xml:space="preserve">По прочим производствам в отчетном периоде отгружено продукции на сумму 73,9 млн. руб. (197,1% к уровню 2017 года). </w:t>
      </w:r>
    </w:p>
    <w:p w:rsidR="0088386B" w:rsidRPr="00282B0B" w:rsidRDefault="0088386B" w:rsidP="0088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 За 2018 год  крупными и средними организациями по виду деятельности «Обеспечение электрической энергией, газом и паром; кондиционирование воздуха» выполнено работ и услуг собственными силами на 299,0 млн. рублей, что к соответствующему периоду 2017 года составляет 112,6%. </w:t>
      </w:r>
    </w:p>
    <w:p w:rsidR="0088386B" w:rsidRPr="00282B0B" w:rsidRDefault="0088386B" w:rsidP="0088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 В 2018 году  крупными и средними организациями по виду деятельности «Водоснабжение; водоотведение, организация сбора и утилизация отходов, деятельность по ликвидации загрязнений» выполнено работ и услуг собственными силами на 110,3 млн. рублей, что к соответствующему периоду 2017 года составляет 140,9%. </w:t>
      </w:r>
    </w:p>
    <w:p w:rsidR="00BA4CCE" w:rsidRPr="00282B0B" w:rsidRDefault="008A1E03" w:rsidP="008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Оборот розничной торговли за 2018 год составил 4115,2 млн. рублей, или 105,0 % к соответствующему уровню 2017 года в сопоставимых ценах (за 2017 год составил 3920,039 млн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уб.).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Оборот розничной торговли: за 2018 год было продано товаров на душу населения на сумму 80,430 тыс. руб. Обеспеченность торговыми площадями по оценке за  2018 год на 1000 жителей населения составила 713,1 кв.м.</w:t>
      </w:r>
      <w:r w:rsidR="00A833F6" w:rsidRPr="00282B0B">
        <w:rPr>
          <w:rFonts w:ascii="Times New Roman" w:hAnsi="Times New Roman" w:cs="Times New Roman"/>
          <w:sz w:val="28"/>
          <w:szCs w:val="28"/>
        </w:rPr>
        <w:t xml:space="preserve">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за 2018 год сложился в </w:t>
      </w:r>
      <w:r w:rsidRPr="00282B0B">
        <w:rPr>
          <w:rFonts w:ascii="Times New Roman" w:hAnsi="Times New Roman" w:cs="Times New Roman"/>
          <w:sz w:val="28"/>
          <w:szCs w:val="28"/>
        </w:rPr>
        <w:lastRenderedPageBreak/>
        <w:t>сумме 115,690 млн. рублей, или 103,3% к аналогичному периоду 2017 года в сопоставимых ценах (за 2017 год 111,934 млн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.руб.) В расчете на одного жителя оборот общественного питания составил 2261 рубль. В городском округе сформирована устойчивая система торгового обслуживания населения, которая насчитывает  392  стационарных предприятий розничной торговли с общей площадью 36,538 тыс.кв.м., 40 общедоступных предприятий общественного питания на 1972 мест. </w:t>
      </w:r>
      <w:r w:rsidR="005823A4" w:rsidRPr="00282B0B">
        <w:rPr>
          <w:rFonts w:ascii="Times New Roman" w:hAnsi="Times New Roman" w:cs="Times New Roman"/>
          <w:sz w:val="28"/>
          <w:szCs w:val="28"/>
        </w:rPr>
        <w:t>Д</w:t>
      </w:r>
      <w:r w:rsidR="00BA4CCE" w:rsidRPr="00282B0B">
        <w:rPr>
          <w:rFonts w:ascii="Times New Roman" w:hAnsi="Times New Roman" w:cs="Times New Roman"/>
          <w:sz w:val="28"/>
          <w:szCs w:val="28"/>
        </w:rPr>
        <w:t xml:space="preserve">альнейшее развитие отрасли направлено на обеспечение функционирования эффективной товаропроводящей системы, создание условий для формирования комфортной среды для граждан через развитие </w:t>
      </w:r>
      <w:proofErr w:type="spellStart"/>
      <w:r w:rsidR="00BA4CCE" w:rsidRPr="00282B0B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="00BA4CCE" w:rsidRPr="00282B0B">
        <w:rPr>
          <w:rFonts w:ascii="Times New Roman" w:hAnsi="Times New Roman" w:cs="Times New Roman"/>
          <w:sz w:val="28"/>
          <w:szCs w:val="28"/>
        </w:rPr>
        <w:t xml:space="preserve"> торговой инфраструктуры посредством стимулирования роста любых форм предпринимательской активности и сбалансированного развития всех форматов торговли.</w:t>
      </w:r>
    </w:p>
    <w:p w:rsidR="001D014B" w:rsidRPr="00282B0B" w:rsidRDefault="001D014B" w:rsidP="001D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 xml:space="preserve">По состоянию на 01 января  2019 года  в округе зарегистрировано субъектов малого и среднего предпринимательства (далее – субъект МСП) – 1002,  или на 207 субъектов МСП больше, чем за 2017 г., из них, индивидуальных предпринимателей (далее - ИП) – 833 (в 2017г. – 649), малых предприятий – 18 (в 2017г. – 18), 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– 149 (в 2017г. – 126), средних предприятий – 2 (в 2017г. – 2).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 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составляет 11,4%</w:t>
      </w:r>
      <w:r w:rsidRPr="00282B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 xml:space="preserve">           Увеличивается вклад малого бизнеса в формирование доходов бюджета. За 2018 год всего уплачено налогов субъектами МСП, в сумме 52076,78 тыс</w:t>
      </w:r>
      <w:proofErr w:type="gramStart"/>
      <w:r w:rsidRPr="00282B0B">
        <w:rPr>
          <w:color w:val="auto"/>
          <w:sz w:val="28"/>
          <w:szCs w:val="28"/>
        </w:rPr>
        <w:t>.р</w:t>
      </w:r>
      <w:proofErr w:type="gramEnd"/>
      <w:r w:rsidRPr="00282B0B">
        <w:rPr>
          <w:color w:val="auto"/>
          <w:sz w:val="28"/>
          <w:szCs w:val="28"/>
        </w:rPr>
        <w:t>ублей (в 2017 г. – 39397,1 тыс. руб.), или 132,2% к уровню 2017г., в том числе, рост был отмечен по: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>- единому налогу, взимаемому по упрощенной системе налогообложения – 34589,04 тыс. руб. (в 2017 г. – 24158,0  тыс. руб.);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>- единому сельскохозяйственному налогу - 4147,8 тыс. руб. (в 2017 г. – 1488,5  тыс. руб.);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>- по патентам – 2954,84 тыс. руб. (в 2017 г. – 2411,7 тыс. руб.).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 xml:space="preserve">          Среднесписочная численность работников предприятий и организаций малого и среднего предпринимательства, составила:</w:t>
      </w:r>
    </w:p>
    <w:p w:rsidR="001D014B" w:rsidRPr="00282B0B" w:rsidRDefault="001D014B" w:rsidP="001D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 - по разделу «Оптовая и розничная торговля; ремонт автотранспортных средств и мотоциклов» всего, субъектов малого и среднего предпринимательства,  единиц – 576 (в 2017 г. – 575);</w:t>
      </w:r>
    </w:p>
    <w:p w:rsidR="001D014B" w:rsidRPr="00282B0B" w:rsidRDefault="001D014B" w:rsidP="001D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 - по разделу «Обрабатывающие производства»  всего, субъектов малого и среднего предпринимательства, единиц – 67 (в 2017 г. – 65);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 xml:space="preserve">          - по разделу «Транспортировка и хранение» всего по субъектам малого и среднего предпринимательства, единиц – 117 (в 2017 г. – 116);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 xml:space="preserve">          - по разделу «Деятельность по операциям с недвижимым имуществом» всего по субъектам малого и среднего предпринимательства, единиц – 98 (в 2017 г. – 97);</w:t>
      </w:r>
    </w:p>
    <w:p w:rsidR="001D014B" w:rsidRPr="00282B0B" w:rsidRDefault="001D014B" w:rsidP="001D014B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2B0B">
        <w:rPr>
          <w:color w:val="auto"/>
          <w:sz w:val="28"/>
          <w:szCs w:val="28"/>
        </w:rPr>
        <w:t xml:space="preserve">         - по разделу «Строительство» всего по субъектам малого и среднего предпринимательства, единиц – 238 (в 2017 г. – 237);</w:t>
      </w:r>
    </w:p>
    <w:p w:rsidR="001D014B" w:rsidRPr="00282B0B" w:rsidRDefault="001D014B" w:rsidP="001D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lastRenderedPageBreak/>
        <w:t xml:space="preserve">          - по разделу «Сельское, лесное хозяйство, охота, рыболовство и рыбоводство»  всего, субъектов малого и среднего предпринимательства, единиц     – 441 (в 2017 г. – 435);</w:t>
      </w:r>
    </w:p>
    <w:p w:rsidR="001D014B" w:rsidRPr="00282B0B" w:rsidRDefault="001D014B" w:rsidP="001D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-по разделу «Прочие» всего, субъектов малого и среднего предпринимательства, единиц  – 88 (в 2017 г. – 87).</w:t>
      </w:r>
    </w:p>
    <w:p w:rsidR="001D014B" w:rsidRPr="00282B0B" w:rsidRDefault="001D014B" w:rsidP="001D01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Объем производства продукции (работ, услуг), (по малым и средним предприятиям - оборот) составил:  4149,6 млн. руб., из них, малые предприятия – 3677,3 млн. руб., средние предприятия – 472,3 млн. руб.</w:t>
      </w:r>
      <w:proofErr w:type="gramEnd"/>
    </w:p>
    <w:p w:rsidR="001D014B" w:rsidRPr="00282B0B" w:rsidRDefault="001D014B" w:rsidP="003413BC">
      <w:pPr>
        <w:spacing w:after="0" w:line="240" w:lineRule="auto"/>
        <w:jc w:val="both"/>
      </w:pPr>
      <w:r w:rsidRPr="00282B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В рамках подпрограммы «Развитие малого и среднего предпринимательства» в 2018 году по результатам проведенного конкурса, 1 индивидуальному предпринимателю была предоставлена субсидия на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сумме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 1546,4 млн. руб.</w:t>
      </w:r>
    </w:p>
    <w:p w:rsidR="004A5A5A" w:rsidRPr="00282B0B" w:rsidRDefault="00BA4CCE">
      <w:pPr>
        <w:pStyle w:val="ConsPlusNormal"/>
        <w:ind w:firstLine="540"/>
        <w:jc w:val="both"/>
      </w:pPr>
      <w:r w:rsidRPr="00282B0B">
        <w:t xml:space="preserve">Одним из направлений работы </w:t>
      </w:r>
      <w:r w:rsidR="005823A4" w:rsidRPr="00282B0B">
        <w:t xml:space="preserve">администрации муниципального образования </w:t>
      </w:r>
      <w:proofErr w:type="spellStart"/>
      <w:r w:rsidR="005823A4" w:rsidRPr="00282B0B">
        <w:t>Соль-Илецкий</w:t>
      </w:r>
      <w:proofErr w:type="spellEnd"/>
      <w:r w:rsidR="005823A4" w:rsidRPr="00282B0B">
        <w:t xml:space="preserve"> городской округ</w:t>
      </w:r>
      <w:r w:rsidRPr="00282B0B">
        <w:t xml:space="preserve"> является повышение качества муниципального управления.</w:t>
      </w:r>
    </w:p>
    <w:p w:rsidR="00B4479F" w:rsidRPr="00282B0B" w:rsidRDefault="00BA4CCE" w:rsidP="00B4479F">
      <w:pPr>
        <w:pStyle w:val="ConsPlusNormal"/>
        <w:ind w:firstLine="540"/>
        <w:jc w:val="both"/>
      </w:pPr>
      <w:r w:rsidRPr="00282B0B">
        <w:t>С</w:t>
      </w:r>
      <w:r w:rsidR="00544F37" w:rsidRPr="00282B0B">
        <w:t xml:space="preserve"> </w:t>
      </w:r>
      <w:r w:rsidRPr="00282B0B">
        <w:t xml:space="preserve"> 201</w:t>
      </w:r>
      <w:r w:rsidR="00887DEA" w:rsidRPr="00282B0B">
        <w:t>3</w:t>
      </w:r>
      <w:r w:rsidRPr="00282B0B">
        <w:t xml:space="preserve"> года в </w:t>
      </w:r>
      <w:r w:rsidR="00887DEA" w:rsidRPr="00282B0B">
        <w:t xml:space="preserve">муниципальном образовании </w:t>
      </w:r>
      <w:proofErr w:type="spellStart"/>
      <w:r w:rsidR="00887DEA" w:rsidRPr="00282B0B">
        <w:t>Соль-Илецкий</w:t>
      </w:r>
      <w:proofErr w:type="spellEnd"/>
      <w:r w:rsidR="00887DEA" w:rsidRPr="00282B0B">
        <w:t xml:space="preserve"> городской округ </w:t>
      </w:r>
      <w:r w:rsidRPr="00282B0B">
        <w:t xml:space="preserve">Оренбургской области действует </w:t>
      </w:r>
      <w:r w:rsidR="004A5A5A" w:rsidRPr="00282B0B">
        <w:t>М</w:t>
      </w:r>
      <w:r w:rsidRPr="00282B0B">
        <w:t xml:space="preserve">АУ </w:t>
      </w:r>
      <w:r w:rsidR="004A5A5A" w:rsidRPr="00282B0B">
        <w:t>«</w:t>
      </w:r>
      <w:r w:rsidRPr="00282B0B">
        <w:t>МФЦ</w:t>
      </w:r>
      <w:r w:rsidR="004A5A5A" w:rsidRPr="00282B0B">
        <w:t>»</w:t>
      </w:r>
      <w:r w:rsidRPr="00282B0B">
        <w:t xml:space="preserve">, которое осуществляет прием заявителей по принципу </w:t>
      </w:r>
      <w:r w:rsidR="004A5A5A" w:rsidRPr="00282B0B">
        <w:t>«</w:t>
      </w:r>
      <w:r w:rsidRPr="00282B0B">
        <w:t>одного окна</w:t>
      </w:r>
      <w:r w:rsidR="004A5A5A" w:rsidRPr="00282B0B">
        <w:t>»</w:t>
      </w:r>
      <w:r w:rsidRPr="00282B0B">
        <w:t xml:space="preserve">. В настоящее время в перечень услуг </w:t>
      </w:r>
      <w:r w:rsidR="00C25878" w:rsidRPr="00282B0B">
        <w:t>М</w:t>
      </w:r>
      <w:r w:rsidRPr="00282B0B">
        <w:t xml:space="preserve">АУ </w:t>
      </w:r>
      <w:r w:rsidR="00C25878" w:rsidRPr="00282B0B">
        <w:t>«</w:t>
      </w:r>
      <w:r w:rsidRPr="00282B0B">
        <w:t>МФЦ</w:t>
      </w:r>
      <w:r w:rsidR="00C25878" w:rsidRPr="00282B0B">
        <w:t>»</w:t>
      </w:r>
      <w:r w:rsidRPr="00282B0B">
        <w:t xml:space="preserve"> включено 246 услуг, в том числе федеральных - </w:t>
      </w:r>
      <w:r w:rsidR="005F301C" w:rsidRPr="00282B0B">
        <w:t>55</w:t>
      </w:r>
      <w:r w:rsidRPr="00282B0B">
        <w:t xml:space="preserve">, региональных - </w:t>
      </w:r>
      <w:r w:rsidR="005F301C" w:rsidRPr="00282B0B">
        <w:t>100</w:t>
      </w:r>
      <w:r w:rsidRPr="00282B0B">
        <w:t xml:space="preserve">, муниципальных - </w:t>
      </w:r>
      <w:r w:rsidR="005F301C" w:rsidRPr="00282B0B">
        <w:t>35</w:t>
      </w:r>
      <w:r w:rsidRPr="00282B0B">
        <w:t xml:space="preserve">, прочих - </w:t>
      </w:r>
      <w:r w:rsidR="005F301C" w:rsidRPr="00282B0B">
        <w:t>56</w:t>
      </w:r>
      <w:r w:rsidRPr="00282B0B">
        <w:t xml:space="preserve">. </w:t>
      </w:r>
      <w:r w:rsidR="00884E45" w:rsidRPr="00282B0B">
        <w:t>В</w:t>
      </w:r>
      <w:r w:rsidRPr="00282B0B">
        <w:t>ремя ожидания в очереди в 201</w:t>
      </w:r>
      <w:r w:rsidR="005F301C" w:rsidRPr="00282B0B">
        <w:t>9</w:t>
      </w:r>
      <w:r w:rsidRPr="00282B0B">
        <w:t xml:space="preserve"> году состав</w:t>
      </w:r>
      <w:r w:rsidR="00884E45" w:rsidRPr="00282B0B">
        <w:t>и</w:t>
      </w:r>
      <w:r w:rsidRPr="00282B0B">
        <w:t xml:space="preserve">ло </w:t>
      </w:r>
      <w:r w:rsidR="00884E45" w:rsidRPr="00282B0B">
        <w:t xml:space="preserve">не более </w:t>
      </w:r>
      <w:r w:rsidR="005F301C" w:rsidRPr="00282B0B">
        <w:t>15</w:t>
      </w:r>
      <w:r w:rsidRPr="00282B0B">
        <w:t xml:space="preserve"> минут, в среднем за месяц в </w:t>
      </w:r>
      <w:r w:rsidR="00B52066" w:rsidRPr="00282B0B">
        <w:t>М</w:t>
      </w:r>
      <w:r w:rsidRPr="00282B0B">
        <w:t xml:space="preserve">АУ </w:t>
      </w:r>
      <w:r w:rsidR="00B52066" w:rsidRPr="00282B0B">
        <w:t>«</w:t>
      </w:r>
      <w:r w:rsidRPr="00282B0B">
        <w:t>МФЦ</w:t>
      </w:r>
      <w:r w:rsidR="00B52066" w:rsidRPr="00282B0B">
        <w:t>»</w:t>
      </w:r>
      <w:r w:rsidRPr="00282B0B">
        <w:t xml:space="preserve"> обращалось за услугами более </w:t>
      </w:r>
      <w:r w:rsidR="005F301C" w:rsidRPr="00282B0B">
        <w:t>4</w:t>
      </w:r>
      <w:r w:rsidR="00F112DC" w:rsidRPr="00282B0B">
        <w:t>000</w:t>
      </w:r>
      <w:r w:rsidRPr="00282B0B">
        <w:t xml:space="preserve"> человек.</w:t>
      </w:r>
    </w:p>
    <w:p w:rsidR="0089275E" w:rsidRPr="00282B0B" w:rsidRDefault="00F5570E" w:rsidP="0089275E">
      <w:pPr>
        <w:pStyle w:val="ConsPlusNormal"/>
        <w:ind w:firstLine="540"/>
        <w:jc w:val="both"/>
      </w:pPr>
      <w:hyperlink r:id="rId11" w:history="1">
        <w:r w:rsidR="00BA4CCE" w:rsidRPr="00282B0B">
          <w:t>Постановлением</w:t>
        </w:r>
      </w:hyperlink>
      <w:r w:rsidR="00BA4CCE" w:rsidRPr="00282B0B">
        <w:t xml:space="preserve"> Правительства Оренбургской области от 15 июля 2016 года </w:t>
      </w:r>
      <w:r w:rsidR="00E8619B" w:rsidRPr="00282B0B">
        <w:t>№</w:t>
      </w:r>
      <w:r w:rsidR="00BA4CCE" w:rsidRPr="00282B0B">
        <w:t xml:space="preserve">525-п </w:t>
      </w:r>
      <w:r w:rsidR="00E8619B" w:rsidRPr="00282B0B">
        <w:t>«</w:t>
      </w:r>
      <w:r w:rsidR="00BA4CCE" w:rsidRPr="00282B0B"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E8619B" w:rsidRPr="00282B0B">
        <w:t>»</w:t>
      </w:r>
      <w:r w:rsidR="00BA4CCE" w:rsidRPr="00282B0B">
        <w:t xml:space="preserve"> определен перечень типовых муниципальных услуг, который предусматривает единый порядок оказания таких услуг на всей территории области. Тем самым реализуется принцип экстерриториальности, т.е. предусмотрена возможность получать государственные и муниципальные услуги по месту пребывания заявителя.</w:t>
      </w:r>
    </w:p>
    <w:p w:rsidR="0051549C" w:rsidRPr="00282B0B" w:rsidRDefault="0051549C" w:rsidP="0089275E">
      <w:pPr>
        <w:pStyle w:val="ConsPlusNormal"/>
        <w:ind w:firstLine="540"/>
        <w:jc w:val="both"/>
      </w:pPr>
    </w:p>
    <w:p w:rsidR="0051549C" w:rsidRPr="00282B0B" w:rsidRDefault="0051549C" w:rsidP="0051549C">
      <w:pPr>
        <w:pStyle w:val="ConsPlusNormal"/>
        <w:ind w:firstLine="540"/>
        <w:jc w:val="center"/>
        <w:rPr>
          <w:b/>
        </w:rPr>
      </w:pPr>
      <w:r w:rsidRPr="00282B0B">
        <w:rPr>
          <w:b/>
        </w:rPr>
        <w:t>2. Приоритеты политики в сфере реализации Программы</w:t>
      </w:r>
    </w:p>
    <w:p w:rsidR="0063137A" w:rsidRPr="00282B0B" w:rsidRDefault="0063137A" w:rsidP="0051549C">
      <w:pPr>
        <w:pStyle w:val="ConsPlusNormal"/>
        <w:ind w:firstLine="540"/>
        <w:jc w:val="center"/>
        <w:rPr>
          <w:b/>
        </w:rPr>
      </w:pPr>
    </w:p>
    <w:p w:rsidR="0063137A" w:rsidRPr="00282B0B" w:rsidRDefault="0063137A" w:rsidP="00631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Цели и задачи Программы «Экономическое развитие муниципального образования </w:t>
      </w:r>
      <w:proofErr w:type="spellStart"/>
      <w:r w:rsidRPr="00282B0B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282B0B">
        <w:rPr>
          <w:rFonts w:ascii="Times New Roman" w:hAnsi="Times New Roman"/>
          <w:sz w:val="28"/>
          <w:szCs w:val="28"/>
        </w:rPr>
        <w:t xml:space="preserve"> городской округ», соответствуют приоритетам муниципальной политики </w:t>
      </w:r>
      <w:proofErr w:type="spellStart"/>
      <w:r w:rsidRPr="00282B0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/>
          <w:sz w:val="28"/>
          <w:szCs w:val="28"/>
        </w:rPr>
        <w:t xml:space="preserve"> городского округа и вносят вклад в достижение стратегических целей и задач, определенных в долгосрочной Стратегии развития  </w:t>
      </w:r>
      <w:r w:rsidR="00CD36EF" w:rsidRPr="00282B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2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B0B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282B0B">
        <w:rPr>
          <w:rFonts w:ascii="Times New Roman" w:hAnsi="Times New Roman"/>
          <w:sz w:val="28"/>
          <w:szCs w:val="28"/>
        </w:rPr>
        <w:t xml:space="preserve"> городской округ до 2030 года. </w:t>
      </w:r>
    </w:p>
    <w:p w:rsidR="0063137A" w:rsidRPr="00282B0B" w:rsidRDefault="0063137A" w:rsidP="00631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Pr="00282B0B">
        <w:rPr>
          <w:rFonts w:ascii="Times New Roman" w:hAnsi="Times New Roman" w:cs="Times New Roman"/>
          <w:sz w:val="28"/>
          <w:szCs w:val="28"/>
        </w:rPr>
        <w:t xml:space="preserve">обеспечение устойчивого роста экономики и повышения эффективности муниципального управления в </w:t>
      </w:r>
      <w:r w:rsidR="00CD36EF" w:rsidRPr="00282B0B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="00CD36EF" w:rsidRPr="00282B0B">
        <w:t xml:space="preserve">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</w:t>
      </w:r>
      <w:r w:rsidR="00CD36EF" w:rsidRPr="00282B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36EF" w:rsidRPr="00282B0B">
        <w:rPr>
          <w:rFonts w:ascii="Times New Roman" w:hAnsi="Times New Roman" w:cs="Times New Roman"/>
          <w:sz w:val="28"/>
          <w:szCs w:val="28"/>
        </w:rPr>
        <w:t>й</w:t>
      </w:r>
      <w:r w:rsidRPr="00282B0B">
        <w:rPr>
          <w:rFonts w:ascii="Times New Roman" w:hAnsi="Times New Roman" w:cs="Times New Roman"/>
          <w:sz w:val="28"/>
          <w:szCs w:val="28"/>
        </w:rPr>
        <w:t xml:space="preserve"> округ.</w:t>
      </w:r>
      <w:r w:rsidRPr="00282B0B">
        <w:rPr>
          <w:rFonts w:ascii="Times New Roman" w:hAnsi="Times New Roman"/>
          <w:sz w:val="28"/>
          <w:szCs w:val="28"/>
        </w:rPr>
        <w:t xml:space="preserve"> </w:t>
      </w:r>
    </w:p>
    <w:p w:rsidR="0063137A" w:rsidRPr="00282B0B" w:rsidRDefault="0063137A" w:rsidP="006313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3171A5" w:rsidRPr="00282B0B" w:rsidRDefault="003171A5" w:rsidP="003171A5">
      <w:pPr>
        <w:pStyle w:val="ConsPlusNormal"/>
        <w:jc w:val="both"/>
        <w:rPr>
          <w:szCs w:val="28"/>
        </w:rPr>
      </w:pPr>
      <w:r w:rsidRPr="00282B0B">
        <w:rPr>
          <w:szCs w:val="28"/>
        </w:rPr>
        <w:t xml:space="preserve">-повышение эффективности муниципального управления социально-экономическим развитием в </w:t>
      </w:r>
      <w:r w:rsidR="00CD36EF" w:rsidRPr="00282B0B">
        <w:t xml:space="preserve">муниципальном образовании </w:t>
      </w:r>
      <w:proofErr w:type="spellStart"/>
      <w:r w:rsidRPr="00282B0B">
        <w:rPr>
          <w:szCs w:val="28"/>
        </w:rPr>
        <w:t>Соль-Илецк</w:t>
      </w:r>
      <w:r w:rsidR="00CD36EF" w:rsidRPr="00282B0B">
        <w:rPr>
          <w:szCs w:val="28"/>
        </w:rPr>
        <w:t>ий</w:t>
      </w:r>
      <w:proofErr w:type="spellEnd"/>
      <w:r w:rsidRPr="00282B0B">
        <w:rPr>
          <w:szCs w:val="28"/>
        </w:rPr>
        <w:t xml:space="preserve"> городско</w:t>
      </w:r>
      <w:r w:rsidR="00CD36EF" w:rsidRPr="00282B0B">
        <w:rPr>
          <w:szCs w:val="28"/>
        </w:rPr>
        <w:t>й</w:t>
      </w:r>
      <w:r w:rsidRPr="00282B0B">
        <w:rPr>
          <w:szCs w:val="28"/>
        </w:rPr>
        <w:t xml:space="preserve"> округ; </w:t>
      </w:r>
    </w:p>
    <w:p w:rsidR="003171A5" w:rsidRPr="00282B0B" w:rsidRDefault="003171A5" w:rsidP="003171A5">
      <w:pPr>
        <w:pStyle w:val="ConsPlusNormal"/>
        <w:jc w:val="both"/>
        <w:rPr>
          <w:szCs w:val="28"/>
        </w:rPr>
      </w:pPr>
      <w:r w:rsidRPr="00282B0B">
        <w:rPr>
          <w:szCs w:val="28"/>
        </w:rPr>
        <w:t xml:space="preserve">-содействие развитию малого и среднего предпринимательства в </w:t>
      </w:r>
      <w:r w:rsidR="00CD36EF" w:rsidRPr="00282B0B">
        <w:t xml:space="preserve">муниципальном образовании </w:t>
      </w:r>
      <w:proofErr w:type="spellStart"/>
      <w:r w:rsidRPr="00282B0B">
        <w:rPr>
          <w:szCs w:val="28"/>
        </w:rPr>
        <w:t>Соль-Илецк</w:t>
      </w:r>
      <w:r w:rsidR="00CD36EF" w:rsidRPr="00282B0B">
        <w:rPr>
          <w:szCs w:val="28"/>
        </w:rPr>
        <w:t>ий</w:t>
      </w:r>
      <w:proofErr w:type="spellEnd"/>
      <w:r w:rsidRPr="00282B0B">
        <w:rPr>
          <w:szCs w:val="28"/>
        </w:rPr>
        <w:t xml:space="preserve"> городско</w:t>
      </w:r>
      <w:r w:rsidR="00CD36EF" w:rsidRPr="00282B0B">
        <w:rPr>
          <w:szCs w:val="28"/>
        </w:rPr>
        <w:t>й</w:t>
      </w:r>
      <w:r w:rsidRPr="00282B0B">
        <w:rPr>
          <w:szCs w:val="28"/>
        </w:rPr>
        <w:t xml:space="preserve"> округ; </w:t>
      </w:r>
    </w:p>
    <w:p w:rsidR="0063137A" w:rsidRPr="00282B0B" w:rsidRDefault="003171A5" w:rsidP="003171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-реализация муниципальной политики в сфере торговой деятельности в </w:t>
      </w:r>
      <w:r w:rsidR="00CD36EF" w:rsidRPr="00282B0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D36EF" w:rsidRPr="00282B0B">
        <w:t xml:space="preserve">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</w:t>
      </w:r>
      <w:r w:rsidR="00CD36EF" w:rsidRPr="00282B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CD36EF" w:rsidRPr="00282B0B">
        <w:rPr>
          <w:rFonts w:ascii="Times New Roman" w:hAnsi="Times New Roman" w:cs="Times New Roman"/>
          <w:sz w:val="28"/>
          <w:szCs w:val="28"/>
        </w:rPr>
        <w:t>й</w:t>
      </w:r>
      <w:r w:rsidRPr="00282B0B">
        <w:rPr>
          <w:rFonts w:ascii="Times New Roman" w:hAnsi="Times New Roman" w:cs="Times New Roman"/>
          <w:sz w:val="28"/>
          <w:szCs w:val="28"/>
        </w:rPr>
        <w:t xml:space="preserve"> округ. </w:t>
      </w:r>
      <w:r w:rsidR="0063137A" w:rsidRPr="00282B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137A" w:rsidRPr="00282B0B" w:rsidRDefault="0063137A" w:rsidP="006313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       Для оценки наиболее существенных результатов реализации Программы и включенных в нее подпрограмм, предусмотрены целевые показатели (индикаторы) в соответствии с таблицей «Сведения о показателях (индикаторах) муниципальной программы, подпрограмм муниципальной программы, и их значениях».</w:t>
      </w:r>
    </w:p>
    <w:p w:rsidR="0063137A" w:rsidRPr="00282B0B" w:rsidRDefault="0063137A" w:rsidP="00631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 Основными ожидаемыми результатами реализации муниципальной программы  должны стать:</w:t>
      </w:r>
    </w:p>
    <w:p w:rsidR="003171A5" w:rsidRPr="00282B0B" w:rsidRDefault="003171A5" w:rsidP="003171A5">
      <w:pPr>
        <w:pStyle w:val="ConsPlusNormal"/>
        <w:jc w:val="both"/>
      </w:pPr>
      <w:r w:rsidRPr="00282B0B">
        <w:t>-повышение эффективности муниципального управления;</w:t>
      </w:r>
    </w:p>
    <w:p w:rsidR="003171A5" w:rsidRPr="00282B0B" w:rsidRDefault="003171A5" w:rsidP="003171A5">
      <w:pPr>
        <w:pStyle w:val="ConsPlusNormal"/>
        <w:jc w:val="both"/>
      </w:pPr>
      <w:r w:rsidRPr="00282B0B">
        <w:t>-обеспечение устойчивого развития малого и среднего предпринимательства во всех отраслях реального сектора экономики;</w:t>
      </w:r>
    </w:p>
    <w:p w:rsidR="003171A5" w:rsidRPr="00282B0B" w:rsidRDefault="003171A5" w:rsidP="003171A5">
      <w:pPr>
        <w:pStyle w:val="ConsPlusNormal"/>
        <w:jc w:val="both"/>
      </w:pPr>
      <w:r w:rsidRPr="00282B0B">
        <w:t>-увеличение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</w:r>
    </w:p>
    <w:p w:rsidR="003171A5" w:rsidRPr="00282B0B" w:rsidRDefault="003171A5" w:rsidP="003171A5">
      <w:pPr>
        <w:pStyle w:val="ConsPlusNormal"/>
        <w:jc w:val="both"/>
      </w:pPr>
      <w:r w:rsidRPr="00282B0B">
        <w:t>-достижение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</w:t>
      </w:r>
      <w:r w:rsidR="00FB122F" w:rsidRPr="00282B0B">
        <w:t xml:space="preserve"> и среднего предпринимательства</w:t>
      </w:r>
      <w:r w:rsidRPr="00282B0B">
        <w:t>;</w:t>
      </w:r>
    </w:p>
    <w:p w:rsidR="003171A5" w:rsidRPr="00282B0B" w:rsidRDefault="003171A5" w:rsidP="003171A5">
      <w:pPr>
        <w:pStyle w:val="ConsPlusNormal"/>
        <w:jc w:val="both"/>
      </w:pPr>
      <w:r w:rsidRPr="00282B0B">
        <w:t>-</w:t>
      </w:r>
      <w:r w:rsidR="00B252AA" w:rsidRPr="00282B0B">
        <w:t xml:space="preserve">доля субъектов малого и среднего предпринимательства, открывших предпринимательскую деятельность в </w:t>
      </w:r>
      <w:r w:rsidR="00CD36EF" w:rsidRPr="00282B0B">
        <w:t>муниципальном образовании</w:t>
      </w:r>
      <w:r w:rsidR="00B252AA" w:rsidRPr="00282B0B">
        <w:t xml:space="preserve"> </w:t>
      </w:r>
      <w:proofErr w:type="spellStart"/>
      <w:r w:rsidR="00B252AA" w:rsidRPr="00282B0B">
        <w:t>Соль-Илецкий</w:t>
      </w:r>
      <w:proofErr w:type="spellEnd"/>
      <w:r w:rsidR="00B252AA" w:rsidRPr="00282B0B">
        <w:t xml:space="preserve"> городской округ (источник данных – Единый реестр субъектов МСП)</w:t>
      </w:r>
      <w:r w:rsidR="00B75F64" w:rsidRPr="00282B0B">
        <w:t>.</w:t>
      </w:r>
    </w:p>
    <w:p w:rsidR="0063137A" w:rsidRPr="00282B0B" w:rsidRDefault="00423D5C" w:rsidP="003171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          </w:t>
      </w:r>
      <w:r w:rsidR="0063137A" w:rsidRPr="00282B0B">
        <w:rPr>
          <w:rFonts w:ascii="Times New Roman" w:hAnsi="Times New Roman"/>
          <w:sz w:val="28"/>
          <w:szCs w:val="28"/>
        </w:rPr>
        <w:t xml:space="preserve">Достижение перечисленных конечных результатов должно явиться итогом согласованных действий органов местного самоуправления </w:t>
      </w:r>
      <w:proofErr w:type="spellStart"/>
      <w:r w:rsidR="0063137A" w:rsidRPr="00282B0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63137A" w:rsidRPr="00282B0B">
        <w:rPr>
          <w:rFonts w:ascii="Times New Roman" w:hAnsi="Times New Roman"/>
          <w:sz w:val="28"/>
          <w:szCs w:val="28"/>
        </w:rPr>
        <w:t xml:space="preserve"> городского округа, а также частного бизнеса и общества в целом. </w:t>
      </w:r>
    </w:p>
    <w:p w:rsidR="0063137A" w:rsidRPr="00282B0B" w:rsidRDefault="0063137A" w:rsidP="00631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государственной программы разрабатываемой органами исполнительной власти Оренбургской области.</w:t>
      </w:r>
    </w:p>
    <w:p w:rsidR="0063137A" w:rsidRPr="00282B0B" w:rsidRDefault="0063137A" w:rsidP="00631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Общий срок реализации муниципальной программы рассчитан на период 20</w:t>
      </w:r>
      <w:r w:rsidR="003171A5" w:rsidRPr="00282B0B">
        <w:rPr>
          <w:rFonts w:ascii="Times New Roman" w:hAnsi="Times New Roman"/>
          <w:sz w:val="28"/>
          <w:szCs w:val="28"/>
        </w:rPr>
        <w:t>20</w:t>
      </w:r>
      <w:r w:rsidRPr="00282B0B">
        <w:rPr>
          <w:rFonts w:ascii="Times New Roman" w:hAnsi="Times New Roman"/>
          <w:sz w:val="28"/>
          <w:szCs w:val="28"/>
        </w:rPr>
        <w:t xml:space="preserve"> – 202</w:t>
      </w:r>
      <w:r w:rsidR="003171A5" w:rsidRPr="00282B0B">
        <w:rPr>
          <w:rFonts w:ascii="Times New Roman" w:hAnsi="Times New Roman"/>
          <w:sz w:val="28"/>
          <w:szCs w:val="28"/>
        </w:rPr>
        <w:t>4</w:t>
      </w:r>
      <w:r w:rsidRPr="00282B0B">
        <w:rPr>
          <w:rFonts w:ascii="Times New Roman" w:hAnsi="Times New Roman"/>
          <w:sz w:val="28"/>
          <w:szCs w:val="28"/>
        </w:rPr>
        <w:t xml:space="preserve"> годы. </w:t>
      </w:r>
    </w:p>
    <w:p w:rsidR="0063137A" w:rsidRPr="00282B0B" w:rsidRDefault="0063137A" w:rsidP="006313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CCE" w:rsidRPr="00282B0B" w:rsidRDefault="00BA4CCE">
      <w:pPr>
        <w:pStyle w:val="ConsPlusTitle"/>
        <w:jc w:val="center"/>
        <w:outlineLvl w:val="1"/>
      </w:pPr>
      <w:r w:rsidRPr="00282B0B">
        <w:t>2. Перечень показателей (индикаторов) Программы</w:t>
      </w:r>
    </w:p>
    <w:p w:rsidR="00BA4CCE" w:rsidRPr="00282B0B" w:rsidRDefault="00BA4CCE">
      <w:pPr>
        <w:pStyle w:val="ConsPlusNormal"/>
        <w:jc w:val="both"/>
      </w:pPr>
    </w:p>
    <w:p w:rsidR="00BF4653" w:rsidRPr="00282B0B" w:rsidRDefault="00BA4CCE" w:rsidP="00BF4653">
      <w:pPr>
        <w:pStyle w:val="ConsPlusNormal"/>
        <w:ind w:firstLine="540"/>
        <w:jc w:val="both"/>
      </w:pPr>
      <w:r w:rsidRPr="00282B0B">
        <w:t>Показателями (индикаторами) решения задач и достижения цели Программы являются:</w:t>
      </w:r>
    </w:p>
    <w:p w:rsidR="00BA4CCE" w:rsidRPr="00282B0B" w:rsidRDefault="00BA4CCE" w:rsidP="00BF4653">
      <w:pPr>
        <w:pStyle w:val="ConsPlusNormal"/>
        <w:ind w:firstLine="540"/>
        <w:jc w:val="both"/>
      </w:pPr>
      <w:r w:rsidRPr="00282B0B">
        <w:t xml:space="preserve">доля среднесписочной численности работников (без внешних </w:t>
      </w:r>
      <w:r w:rsidRPr="00282B0B">
        <w:lastRenderedPageBreak/>
        <w:t>совместителей), занятых у субъектов МСП, в общей численности занятого населения к 2024 году - 1</w:t>
      </w:r>
      <w:r w:rsidR="005A7E2B" w:rsidRPr="00282B0B">
        <w:t>2</w:t>
      </w:r>
      <w:r w:rsidRPr="00282B0B">
        <w:t>,3 процента. Фактическое значение данного показателя (индикатора) рассчитывается по формуле:</w:t>
      </w:r>
    </w:p>
    <w:p w:rsidR="00BA4CCE" w:rsidRPr="00282B0B" w:rsidRDefault="00BA4CCE">
      <w:pPr>
        <w:pStyle w:val="ConsPlusNormal"/>
        <w:jc w:val="center"/>
      </w:pPr>
      <w:r w:rsidRPr="00282B0B">
        <w:t xml:space="preserve">A / B </w:t>
      </w:r>
      <w:proofErr w:type="spellStart"/>
      <w:r w:rsidRPr="00282B0B">
        <w:t>x</w:t>
      </w:r>
      <w:proofErr w:type="spellEnd"/>
      <w:r w:rsidRPr="00282B0B">
        <w:t xml:space="preserve"> 100, где: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>A - среднесписочная численность работников (без внешних совместителей), занятых у субъектов МСП, которая рассчитывается по формуле:</w:t>
      </w:r>
    </w:p>
    <w:p w:rsidR="00BA4CCE" w:rsidRPr="00282B0B" w:rsidRDefault="00BA4CCE">
      <w:pPr>
        <w:pStyle w:val="ConsPlusNormal"/>
        <w:jc w:val="center"/>
      </w:pPr>
      <w:r w:rsidRPr="00282B0B">
        <w:t>C + D, где: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C - среднесписочная численность работников (без внешних совместителей) малых и средних предприятий, включая </w:t>
      </w:r>
      <w:proofErr w:type="spellStart"/>
      <w:r w:rsidRPr="00282B0B">
        <w:t>микропредприятия</w:t>
      </w:r>
      <w:proofErr w:type="spellEnd"/>
      <w:r w:rsidRPr="00282B0B">
        <w:t xml:space="preserve"> (источник данных - прогноз социально-экономического развития </w:t>
      </w:r>
      <w:r w:rsidR="00CD36EF" w:rsidRPr="00282B0B">
        <w:t>муниципального образования</w:t>
      </w:r>
      <w:r w:rsidR="002F5E5A" w:rsidRPr="00282B0B">
        <w:t xml:space="preserve"> </w:t>
      </w:r>
      <w:proofErr w:type="spellStart"/>
      <w:r w:rsidR="002F5E5A" w:rsidRPr="00282B0B">
        <w:t>Соль-Илецкий</w:t>
      </w:r>
      <w:proofErr w:type="spellEnd"/>
      <w:r w:rsidR="002F5E5A" w:rsidRPr="00282B0B">
        <w:t xml:space="preserve"> городской округ</w:t>
      </w:r>
      <w:r w:rsidRPr="00282B0B">
        <w:t xml:space="preserve">, утвержденный постановлением </w:t>
      </w:r>
      <w:r w:rsidR="00995146" w:rsidRPr="00282B0B">
        <w:t xml:space="preserve">администрации муниципального образования </w:t>
      </w:r>
      <w:proofErr w:type="spellStart"/>
      <w:r w:rsidR="00995146" w:rsidRPr="00282B0B">
        <w:t>Соль-Илецкий</w:t>
      </w:r>
      <w:proofErr w:type="spellEnd"/>
      <w:r w:rsidR="00995146" w:rsidRPr="00282B0B">
        <w:t xml:space="preserve"> городской округ</w:t>
      </w:r>
      <w:r w:rsidRPr="00282B0B">
        <w:t>);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>D</w:t>
      </w:r>
      <w:r w:rsidR="00A60F69" w:rsidRPr="00282B0B">
        <w:t xml:space="preserve"> </w:t>
      </w:r>
      <w:r w:rsidRPr="00282B0B">
        <w:t>- среднесписочная численность работников индивидуальных предпринимателей (</w:t>
      </w:r>
      <w:r w:rsidR="00995146" w:rsidRPr="00282B0B">
        <w:t xml:space="preserve">источник данных - прогноз социально-экономического развития муниципального образования </w:t>
      </w:r>
      <w:proofErr w:type="spellStart"/>
      <w:r w:rsidR="00995146" w:rsidRPr="00282B0B">
        <w:t>Соль-Илецкий</w:t>
      </w:r>
      <w:proofErr w:type="spellEnd"/>
      <w:r w:rsidR="00995146" w:rsidRPr="00282B0B">
        <w:t xml:space="preserve"> городской округ, утвержденный постановлением администрации муниципального образования </w:t>
      </w:r>
      <w:proofErr w:type="spellStart"/>
      <w:r w:rsidR="00995146" w:rsidRPr="00282B0B">
        <w:t>Соль-Илецкий</w:t>
      </w:r>
      <w:proofErr w:type="spellEnd"/>
      <w:r w:rsidR="00995146" w:rsidRPr="00282B0B">
        <w:t xml:space="preserve"> городской округ</w:t>
      </w:r>
      <w:r w:rsidRPr="00282B0B">
        <w:t>);</w:t>
      </w:r>
    </w:p>
    <w:p w:rsidR="00602FD5" w:rsidRPr="00282B0B" w:rsidRDefault="00BA4CCE" w:rsidP="00602FD5">
      <w:pPr>
        <w:pStyle w:val="ConsPlusNormal"/>
        <w:ind w:firstLine="540"/>
        <w:jc w:val="both"/>
      </w:pPr>
      <w:r w:rsidRPr="00282B0B">
        <w:t xml:space="preserve">B - численность занятых в экономике (источник данных </w:t>
      </w:r>
      <w:r w:rsidR="000D7162" w:rsidRPr="00282B0B">
        <w:t>–</w:t>
      </w:r>
      <w:r w:rsidRPr="00282B0B">
        <w:t xml:space="preserve"> </w:t>
      </w:r>
      <w:r w:rsidR="000D7162" w:rsidRPr="00282B0B">
        <w:t>статистический сборник</w:t>
      </w:r>
      <w:r w:rsidRPr="00282B0B">
        <w:t>);</w:t>
      </w:r>
    </w:p>
    <w:p w:rsidR="00BA4CCE" w:rsidRPr="00282B0B" w:rsidRDefault="00BA4CCE">
      <w:pPr>
        <w:pStyle w:val="ConsPlusNormal"/>
        <w:ind w:firstLine="540"/>
        <w:jc w:val="both"/>
      </w:pPr>
      <w:proofErr w:type="gramStart"/>
      <w:r w:rsidRPr="00282B0B">
        <w:t>годовой стоимостной объем договоров, заключенных с субъектами МСП по результатам закупок, участниками которых являются только субъекты МСП, к 2024 году - не менее 18,0 процента (источником информации является годовой отчет о закупке товаров, работ, услуг отдельными видами юридических лиц у субъектов МСП, который размещен в единой информационной системе в сроки, установленные законодательством Российской Федерации);</w:t>
      </w:r>
      <w:proofErr w:type="gramEnd"/>
    </w:p>
    <w:p w:rsidR="00FD094D" w:rsidRPr="00282B0B" w:rsidRDefault="00B252AA" w:rsidP="00B252AA">
      <w:pPr>
        <w:pStyle w:val="ConsPlusNormal"/>
        <w:jc w:val="both"/>
      </w:pPr>
      <w:r w:rsidRPr="00282B0B">
        <w:t xml:space="preserve">       доля субъектов малого и среднего предпринимательства, открывших предпринимательскую деятельность в </w:t>
      </w:r>
      <w:r w:rsidR="00CD36EF" w:rsidRPr="00282B0B">
        <w:t>муниципальном образовании</w:t>
      </w:r>
      <w:r w:rsidRPr="00282B0B">
        <w:t xml:space="preserve"> </w:t>
      </w:r>
      <w:proofErr w:type="spellStart"/>
      <w:r w:rsidRPr="00282B0B">
        <w:t>Соль-Илецкий</w:t>
      </w:r>
      <w:proofErr w:type="spellEnd"/>
      <w:r w:rsidRPr="00282B0B">
        <w:t xml:space="preserve"> городской округ (источник данных – Единый реестр субъектов МСП) </w:t>
      </w:r>
      <w:r w:rsidR="00BA4CCE" w:rsidRPr="00282B0B">
        <w:t xml:space="preserve">к 2024 году - </w:t>
      </w:r>
      <w:r w:rsidR="0079624E" w:rsidRPr="00282B0B">
        <w:t>5</w:t>
      </w:r>
      <w:r w:rsidR="00BA4CCE" w:rsidRPr="00282B0B">
        <w:t>,0 процент</w:t>
      </w:r>
      <w:r w:rsidR="007F78CE" w:rsidRPr="00282B0B">
        <w:t>ов</w:t>
      </w:r>
      <w:r w:rsidR="00BA4CCE" w:rsidRPr="00282B0B">
        <w:t>.</w:t>
      </w:r>
    </w:p>
    <w:p w:rsidR="00BA4CCE" w:rsidRPr="00282B0B" w:rsidRDefault="00BA4CCE" w:rsidP="00FD094D">
      <w:pPr>
        <w:pStyle w:val="ConsPlusNormal"/>
        <w:ind w:firstLine="540"/>
        <w:jc w:val="both"/>
      </w:pPr>
      <w:r w:rsidRPr="00282B0B">
        <w:t>Фактическое значение данного показателя (индикатора) рассчитывается по формуле:</w:t>
      </w:r>
    </w:p>
    <w:p w:rsidR="00BA4CCE" w:rsidRPr="00282B0B" w:rsidRDefault="00BA4CCE">
      <w:pPr>
        <w:pStyle w:val="ConsPlusNormal"/>
        <w:jc w:val="center"/>
      </w:pPr>
      <w:r w:rsidRPr="00282B0B">
        <w:t xml:space="preserve">A / B </w:t>
      </w:r>
      <w:proofErr w:type="spellStart"/>
      <w:r w:rsidRPr="00282B0B">
        <w:t>x</w:t>
      </w:r>
      <w:proofErr w:type="spellEnd"/>
      <w:r w:rsidRPr="00282B0B">
        <w:t xml:space="preserve"> 100, где: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0F42EE" w:rsidP="00BA3D79">
      <w:pPr>
        <w:pStyle w:val="ConsPlusNormal"/>
        <w:jc w:val="both"/>
      </w:pPr>
      <w:r w:rsidRPr="00282B0B">
        <w:t xml:space="preserve">        </w:t>
      </w:r>
      <w:r w:rsidR="00BA4CCE" w:rsidRPr="00282B0B">
        <w:t xml:space="preserve">A - </w:t>
      </w:r>
      <w:r w:rsidR="00BA3D79" w:rsidRPr="00282B0B">
        <w:t xml:space="preserve">доля субъектов малого и среднего предпринимательства, открывших </w:t>
      </w:r>
      <w:r w:rsidR="00381A74" w:rsidRPr="00282B0B">
        <w:t xml:space="preserve">в отчетном году </w:t>
      </w:r>
      <w:r w:rsidR="00BA3D79" w:rsidRPr="00282B0B">
        <w:t xml:space="preserve">предпринимательскую деятельность в </w:t>
      </w:r>
      <w:r w:rsidR="00CD36EF" w:rsidRPr="00282B0B">
        <w:t xml:space="preserve">муниципальном образовании </w:t>
      </w:r>
      <w:r w:rsidR="00BA3D79" w:rsidRPr="00282B0B">
        <w:t xml:space="preserve"> </w:t>
      </w:r>
      <w:proofErr w:type="spellStart"/>
      <w:r w:rsidR="00BA3D79" w:rsidRPr="00282B0B">
        <w:t>Соль-Илецкий</w:t>
      </w:r>
      <w:proofErr w:type="spellEnd"/>
      <w:r w:rsidR="00BA3D79" w:rsidRPr="00282B0B">
        <w:t xml:space="preserve"> городской округ </w:t>
      </w:r>
      <w:r w:rsidR="008D611E" w:rsidRPr="00282B0B">
        <w:t xml:space="preserve">в соответствии с датой включения в Единый реестр субъектов МСП </w:t>
      </w:r>
      <w:r w:rsidR="00BA3D79" w:rsidRPr="00282B0B">
        <w:t>(источник данных – Единый реестр субъектов МСП);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B - общее количество </w:t>
      </w:r>
      <w:r w:rsidR="005E3439" w:rsidRPr="00282B0B">
        <w:t>субъектов малого и среднего предпринимательства (источник данных – Единый реестр субъектов МСП)</w:t>
      </w:r>
      <w:r w:rsidRPr="00282B0B">
        <w:t>;</w:t>
      </w:r>
    </w:p>
    <w:p w:rsidR="00506B12" w:rsidRPr="00282B0B" w:rsidRDefault="00BA4CCE" w:rsidP="00506B12">
      <w:pPr>
        <w:pStyle w:val="ConsPlusNormal"/>
        <w:ind w:firstLine="540"/>
        <w:jc w:val="both"/>
      </w:pPr>
      <w:r w:rsidRPr="00282B0B">
        <w:t>Основные ожидаемые результаты реализации Программы к 2024 году:</w:t>
      </w:r>
    </w:p>
    <w:p w:rsidR="00390E50" w:rsidRPr="00282B0B" w:rsidRDefault="00BA4CCE" w:rsidP="00390E50">
      <w:pPr>
        <w:pStyle w:val="ConsPlusNormal"/>
        <w:ind w:firstLine="540"/>
        <w:jc w:val="both"/>
      </w:pPr>
      <w:r w:rsidRPr="00282B0B">
        <w:t>в количественном выражении:</w:t>
      </w:r>
    </w:p>
    <w:p w:rsidR="009344AA" w:rsidRPr="00282B0B" w:rsidRDefault="00BA4CCE" w:rsidP="009344AA">
      <w:pPr>
        <w:pStyle w:val="ConsPlusNormal"/>
        <w:ind w:firstLine="540"/>
        <w:jc w:val="both"/>
      </w:pPr>
      <w:r w:rsidRPr="00282B0B">
        <w:t xml:space="preserve">увеличение доли среднесписочной численности работников (без внешних </w:t>
      </w:r>
      <w:r w:rsidRPr="00282B0B">
        <w:lastRenderedPageBreak/>
        <w:t>совместителей), занятых у субъектов МСП, в общей численности занятого населения;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достижение годового стоимостного объема договоров, заключенных с субъектами МСП по результатам закупок, участниками которых являются </w:t>
      </w:r>
      <w:r w:rsidR="00FB122F" w:rsidRPr="00282B0B">
        <w:t>только субъекты МСП</w:t>
      </w:r>
      <w:r w:rsidRPr="00282B0B">
        <w:t>;</w:t>
      </w:r>
    </w:p>
    <w:p w:rsidR="004E76AD" w:rsidRPr="00282B0B" w:rsidRDefault="004E76AD">
      <w:pPr>
        <w:pStyle w:val="ConsPlusNormal"/>
        <w:ind w:firstLine="540"/>
        <w:jc w:val="both"/>
      </w:pPr>
      <w:r w:rsidRPr="00282B0B">
        <w:t xml:space="preserve">увеличение доли субъектов малого и среднего предпринимательства, открывших предпринимательскую деятельность в </w:t>
      </w:r>
      <w:r w:rsidR="00CD36EF" w:rsidRPr="00282B0B">
        <w:t>муниципальном образовании</w:t>
      </w:r>
      <w:r w:rsidRPr="00282B0B">
        <w:t xml:space="preserve"> </w:t>
      </w:r>
      <w:proofErr w:type="spellStart"/>
      <w:r w:rsidRPr="00282B0B">
        <w:t>Соль-Илецкий</w:t>
      </w:r>
      <w:proofErr w:type="spellEnd"/>
      <w:r w:rsidRPr="00282B0B">
        <w:t xml:space="preserve"> городской округ (источник данных – Единый реестр субъектов МСП);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>в качественном выражении: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улучшение условий ведения бизнеса в </w:t>
      </w:r>
      <w:r w:rsidR="002F1C6D" w:rsidRPr="00282B0B">
        <w:t>городском округе</w:t>
      </w:r>
      <w:r w:rsidRPr="00282B0B">
        <w:t xml:space="preserve"> - снижение предпринимательских рисков, уровня коррупции;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>сокращение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9344AA" w:rsidRPr="00282B0B" w:rsidRDefault="00BA4CCE">
      <w:pPr>
        <w:pStyle w:val="ConsPlusNormal"/>
        <w:ind w:firstLine="540"/>
        <w:jc w:val="both"/>
      </w:pPr>
      <w:r w:rsidRPr="00282B0B">
        <w:t>расширение перечня услуг, оказываемых в МФЦ, в том числе необходимых для начала осуществления и развития предпринимательской деятельности;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повышение качества действующей системы </w:t>
      </w:r>
      <w:r w:rsidR="002F1C6D" w:rsidRPr="00282B0B">
        <w:t>муниципального</w:t>
      </w:r>
      <w:r w:rsidRPr="00282B0B">
        <w:t xml:space="preserve"> планирования и создание практических механизмов ее реализации.</w:t>
      </w:r>
    </w:p>
    <w:p w:rsidR="007A44DD" w:rsidRPr="00282B0B" w:rsidRDefault="00BA4CCE">
      <w:pPr>
        <w:pStyle w:val="ConsPlusNormal"/>
        <w:ind w:firstLine="540"/>
        <w:jc w:val="both"/>
      </w:pPr>
      <w:r w:rsidRPr="00282B0B">
        <w:t xml:space="preserve">Достижение результатов реализации Программы должно явиться итогом согласованных действий не только </w:t>
      </w:r>
      <w:r w:rsidR="00322BF0" w:rsidRPr="00282B0B">
        <w:t xml:space="preserve">администрации муниципального образования </w:t>
      </w:r>
      <w:proofErr w:type="spellStart"/>
      <w:r w:rsidR="00322BF0" w:rsidRPr="00282B0B">
        <w:t>Соль-Илецкий</w:t>
      </w:r>
      <w:proofErr w:type="spellEnd"/>
      <w:r w:rsidR="00322BF0" w:rsidRPr="00282B0B">
        <w:t xml:space="preserve"> городской округ</w:t>
      </w:r>
      <w:r w:rsidRPr="00282B0B">
        <w:t xml:space="preserve">, но и других органов </w:t>
      </w:r>
      <w:r w:rsidR="00322BF0" w:rsidRPr="00282B0B">
        <w:t>муниципальной</w:t>
      </w:r>
      <w:r w:rsidRPr="00282B0B">
        <w:t xml:space="preserve"> власти, частного бизнеса и общества в целом. Непосредственным образом на степень достижения поставленных в Программе цели, задач и ожидаемых результатов будут оказывать влияние итоги реализации </w:t>
      </w:r>
      <w:r w:rsidR="00322BF0" w:rsidRPr="00282B0B">
        <w:t>муниципальных</w:t>
      </w:r>
      <w:r w:rsidRPr="00282B0B">
        <w:t xml:space="preserve"> программ </w:t>
      </w:r>
      <w:proofErr w:type="spellStart"/>
      <w:r w:rsidR="00322BF0" w:rsidRPr="00282B0B">
        <w:t>Соль-Илецкого</w:t>
      </w:r>
      <w:proofErr w:type="spellEnd"/>
      <w:r w:rsidR="00322BF0" w:rsidRPr="00282B0B">
        <w:t xml:space="preserve"> городского округа </w:t>
      </w:r>
      <w:r w:rsidRPr="00282B0B">
        <w:t xml:space="preserve">по другим направлениям социально-экономического развития, разрабатываемых органами </w:t>
      </w:r>
      <w:r w:rsidR="00322BF0" w:rsidRPr="00282B0B">
        <w:t>муниципальной</w:t>
      </w:r>
      <w:r w:rsidRPr="00282B0B">
        <w:t xml:space="preserve"> власти.</w:t>
      </w:r>
    </w:p>
    <w:p w:rsidR="00BA4CCE" w:rsidRPr="00282B0B" w:rsidRDefault="00F5570E">
      <w:pPr>
        <w:pStyle w:val="ConsPlusNormal"/>
        <w:ind w:firstLine="540"/>
        <w:jc w:val="both"/>
      </w:pPr>
      <w:hyperlink w:anchor="P442" w:history="1">
        <w:r w:rsidR="00BA4CCE" w:rsidRPr="00282B0B">
          <w:t>Сведения</w:t>
        </w:r>
      </w:hyperlink>
      <w:r w:rsidR="00BA4CCE" w:rsidRPr="00282B0B">
        <w:t xml:space="preserve"> о показателях (индикаторах) Программы, подпрограмм Программы и их значениях представлены в приложении </w:t>
      </w:r>
      <w:r w:rsidR="001863AA" w:rsidRPr="00282B0B">
        <w:t>№</w:t>
      </w:r>
      <w:r w:rsidR="00BA4CCE" w:rsidRPr="00282B0B">
        <w:t>1 к Программе.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1"/>
      </w:pPr>
      <w:r w:rsidRPr="00282B0B">
        <w:t>3. Перечень подпрограмм, ведомственных целевых программ</w:t>
      </w:r>
    </w:p>
    <w:p w:rsidR="00BA4CCE" w:rsidRPr="00282B0B" w:rsidRDefault="00BA4CCE">
      <w:pPr>
        <w:pStyle w:val="ConsPlusTitle"/>
        <w:jc w:val="center"/>
      </w:pPr>
      <w:r w:rsidRPr="00282B0B">
        <w:t>и основных мероприятий Программы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Подпрограммы Программы представлены в </w:t>
      </w:r>
      <w:hyperlink w:anchor="P4625" w:history="1">
        <w:r w:rsidRPr="00282B0B">
          <w:t xml:space="preserve">приложениях </w:t>
        </w:r>
        <w:r w:rsidR="00932303" w:rsidRPr="00282B0B">
          <w:t>№</w:t>
        </w:r>
        <w:r w:rsidR="00230F8F" w:rsidRPr="00282B0B">
          <w:t>4</w:t>
        </w:r>
      </w:hyperlink>
      <w:r w:rsidRPr="00282B0B">
        <w:t>-</w:t>
      </w:r>
      <w:hyperlink w:anchor="P5546" w:history="1">
        <w:r w:rsidR="00230F8F" w:rsidRPr="00282B0B">
          <w:t>6</w:t>
        </w:r>
      </w:hyperlink>
      <w:r w:rsidRPr="00282B0B">
        <w:t xml:space="preserve"> к Программе.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В рамках Программы запланировано проведение мероприятий, направленных на повышение эффективности </w:t>
      </w:r>
      <w:r w:rsidR="00932303" w:rsidRPr="00282B0B">
        <w:t>муниципального</w:t>
      </w:r>
      <w:r w:rsidRPr="00282B0B">
        <w:t xml:space="preserve"> управления социально-экономическим развитием </w:t>
      </w:r>
      <w:r w:rsidR="00932303" w:rsidRPr="00282B0B">
        <w:t>городского округа</w:t>
      </w:r>
      <w:r w:rsidRPr="00282B0B">
        <w:t>, развитие МСП</w:t>
      </w:r>
      <w:r w:rsidR="00932303" w:rsidRPr="00282B0B">
        <w:t xml:space="preserve"> и</w:t>
      </w:r>
      <w:r w:rsidRPr="00282B0B">
        <w:t xml:space="preserve"> торговли </w:t>
      </w:r>
      <w:r w:rsidR="00CD36EF" w:rsidRPr="00282B0B">
        <w:t xml:space="preserve">муниципального образования </w:t>
      </w:r>
      <w:proofErr w:type="spellStart"/>
      <w:r w:rsidR="00C22A28" w:rsidRPr="00282B0B">
        <w:t>Соль-Илецк</w:t>
      </w:r>
      <w:r w:rsidR="00CD36EF" w:rsidRPr="00282B0B">
        <w:t>ий</w:t>
      </w:r>
      <w:proofErr w:type="spellEnd"/>
      <w:r w:rsidR="00C22A28" w:rsidRPr="00282B0B">
        <w:t xml:space="preserve"> городско</w:t>
      </w:r>
      <w:r w:rsidR="00CD36EF" w:rsidRPr="00282B0B">
        <w:t>й</w:t>
      </w:r>
      <w:r w:rsidR="00C22A28" w:rsidRPr="00282B0B">
        <w:t xml:space="preserve"> округ</w:t>
      </w:r>
      <w:r w:rsidRPr="00282B0B">
        <w:t>.</w:t>
      </w:r>
    </w:p>
    <w:p w:rsidR="00BA4CCE" w:rsidRPr="00282B0B" w:rsidRDefault="00F5570E">
      <w:pPr>
        <w:pStyle w:val="ConsPlusNormal"/>
        <w:ind w:firstLine="540"/>
        <w:jc w:val="both"/>
      </w:pPr>
      <w:hyperlink w:anchor="P1123" w:history="1">
        <w:r w:rsidR="00BA4CCE" w:rsidRPr="00282B0B">
          <w:t>Перечень</w:t>
        </w:r>
      </w:hyperlink>
      <w:r w:rsidR="00BA4CCE" w:rsidRPr="00282B0B">
        <w:t xml:space="preserve"> основных мероприятий представлен в приложении </w:t>
      </w:r>
      <w:r w:rsidR="00545145" w:rsidRPr="00282B0B">
        <w:t>№</w:t>
      </w:r>
      <w:r w:rsidR="00BA4CCE" w:rsidRPr="00282B0B">
        <w:t>2 к Программе.</w:t>
      </w:r>
    </w:p>
    <w:p w:rsidR="00BA4CCE" w:rsidRPr="00282B0B" w:rsidRDefault="00BA4CCE">
      <w:pPr>
        <w:pStyle w:val="ConsPlusTitle"/>
        <w:jc w:val="center"/>
        <w:outlineLvl w:val="1"/>
      </w:pPr>
      <w:r w:rsidRPr="00282B0B">
        <w:t>4. Ресурсное обеспечение реализации Программы</w:t>
      </w:r>
    </w:p>
    <w:p w:rsidR="00DA12B5" w:rsidRPr="00282B0B" w:rsidRDefault="00BA4CCE" w:rsidP="002F52B5">
      <w:pPr>
        <w:pStyle w:val="ConsPlusNormal"/>
        <w:ind w:firstLine="540"/>
        <w:jc w:val="both"/>
        <w:sectPr w:rsidR="00DA12B5" w:rsidRPr="00282B0B" w:rsidSect="00F25BA3">
          <w:type w:val="nextColumn"/>
          <w:pgSz w:w="11906" w:h="16838" w:orient="landscape"/>
          <w:pgMar w:top="1134" w:right="851" w:bottom="1134" w:left="1418" w:header="709" w:footer="709" w:gutter="0"/>
          <w:cols w:space="708"/>
          <w:docGrid w:linePitch="360"/>
        </w:sectPr>
      </w:pPr>
      <w:r w:rsidRPr="00282B0B">
        <w:t xml:space="preserve">Ресурсное </w:t>
      </w:r>
      <w:hyperlink w:anchor="P1419" w:history="1">
        <w:r w:rsidRPr="00282B0B">
          <w:t>обеспечение</w:t>
        </w:r>
      </w:hyperlink>
      <w:r w:rsidRPr="00282B0B">
        <w:t xml:space="preserve"> реализации Программы представлено в приложении </w:t>
      </w:r>
      <w:r w:rsidR="006D5BD8" w:rsidRPr="00282B0B">
        <w:t>№</w:t>
      </w:r>
      <w:r w:rsidRPr="00282B0B">
        <w:t>3 к Программе.</w:t>
      </w:r>
    </w:p>
    <w:p w:rsidR="00BA4CCE" w:rsidRPr="00282B0B" w:rsidRDefault="00296A81" w:rsidP="00296A81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lastRenderedPageBreak/>
        <w:t xml:space="preserve">                                                                                                                      </w:t>
      </w:r>
      <w:r w:rsidR="00EC71C1" w:rsidRPr="00282B0B">
        <w:t xml:space="preserve">                                                                  </w:t>
      </w:r>
      <w:r w:rsidRPr="00282B0B">
        <w:t xml:space="preserve">    Приложение 1                                                                                                                                                  </w:t>
      </w:r>
    </w:p>
    <w:p w:rsidR="00BA4CCE" w:rsidRPr="00282B0B" w:rsidRDefault="00296A81" w:rsidP="00296A81">
      <w:pPr>
        <w:pStyle w:val="ConsPlusNormal"/>
        <w:tabs>
          <w:tab w:val="left" w:pos="11340"/>
        </w:tabs>
        <w:ind w:right="-2247"/>
        <w:jc w:val="right"/>
      </w:pPr>
      <w:r w:rsidRPr="00282B0B">
        <w:t xml:space="preserve">                        </w:t>
      </w:r>
      <w:r w:rsidR="00BA4CCE" w:rsidRPr="00282B0B">
        <w:t xml:space="preserve">к </w:t>
      </w:r>
      <w:r w:rsidR="008A19F4" w:rsidRPr="00282B0B">
        <w:t>муниципальной</w:t>
      </w:r>
      <w:r w:rsidR="00BA4CCE" w:rsidRPr="00282B0B">
        <w:t xml:space="preserve"> программе</w:t>
      </w:r>
    </w:p>
    <w:p w:rsidR="00BA4CCE" w:rsidRPr="00282B0B" w:rsidRDefault="00296A81" w:rsidP="00296A81">
      <w:pPr>
        <w:pStyle w:val="ConsPlusNormal"/>
        <w:ind w:right="-2247"/>
        <w:jc w:val="right"/>
      </w:pPr>
      <w:r w:rsidRPr="00282B0B">
        <w:t xml:space="preserve">                                                                                                                                                    </w:t>
      </w:r>
      <w:r w:rsidR="008A19F4" w:rsidRPr="00282B0B">
        <w:t>«</w:t>
      </w:r>
      <w:r w:rsidR="00BA4CCE" w:rsidRPr="00282B0B">
        <w:t>Экономическое развитие</w:t>
      </w:r>
    </w:p>
    <w:p w:rsidR="00AF4902" w:rsidRPr="00282B0B" w:rsidRDefault="00296A81" w:rsidP="00296A81">
      <w:pPr>
        <w:pStyle w:val="ConsPlusNormal"/>
        <w:ind w:right="-2247"/>
        <w:jc w:val="right"/>
      </w:pPr>
      <w:r w:rsidRPr="00282B0B">
        <w:t xml:space="preserve">                                                                                                                                                </w:t>
      </w:r>
      <w:r w:rsidR="00AF4902" w:rsidRPr="00282B0B">
        <w:t>м</w:t>
      </w:r>
      <w:r w:rsidR="008A19F4" w:rsidRPr="00282B0B">
        <w:t>у</w:t>
      </w:r>
      <w:r w:rsidR="00AF4902" w:rsidRPr="00282B0B">
        <w:t xml:space="preserve">ниципального образования </w:t>
      </w:r>
    </w:p>
    <w:p w:rsidR="00BA4CCE" w:rsidRPr="00282B0B" w:rsidRDefault="00296A81" w:rsidP="00296A81">
      <w:pPr>
        <w:pStyle w:val="ConsPlusNormal"/>
        <w:ind w:right="-2247"/>
        <w:jc w:val="right"/>
      </w:pPr>
      <w:r w:rsidRPr="00282B0B">
        <w:t xml:space="preserve">                                                                                                                                          </w:t>
      </w:r>
      <w:proofErr w:type="spellStart"/>
      <w:r w:rsidR="00AF4902" w:rsidRPr="00282B0B">
        <w:t>Соль-Илецкий</w:t>
      </w:r>
      <w:proofErr w:type="spellEnd"/>
      <w:r w:rsidR="00AF4902" w:rsidRPr="00282B0B">
        <w:t xml:space="preserve"> городской округ</w:t>
      </w:r>
      <w:r w:rsidR="008A19F4" w:rsidRPr="00282B0B">
        <w:t>»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0A6E60" w:rsidP="000A6E60">
      <w:pPr>
        <w:pStyle w:val="ConsPlusTitle"/>
        <w:jc w:val="center"/>
      </w:pPr>
      <w:bookmarkStart w:id="1" w:name="P442"/>
      <w:bookmarkEnd w:id="1"/>
      <w:r w:rsidRPr="00282B0B">
        <w:t xml:space="preserve">               </w:t>
      </w:r>
      <w:r w:rsidR="00E23A91" w:rsidRPr="00282B0B">
        <w:t xml:space="preserve"> </w:t>
      </w:r>
      <w:r w:rsidRPr="00282B0B">
        <w:t xml:space="preserve">         </w:t>
      </w:r>
      <w:r w:rsidR="00BA4CCE" w:rsidRPr="00282B0B">
        <w:t>Сведения</w:t>
      </w:r>
    </w:p>
    <w:p w:rsidR="00BA4CCE" w:rsidRPr="00282B0B" w:rsidRDefault="000A6E60" w:rsidP="000A6E60">
      <w:pPr>
        <w:pStyle w:val="ConsPlusTitle"/>
        <w:jc w:val="center"/>
      </w:pPr>
      <w:r w:rsidRPr="00282B0B">
        <w:t xml:space="preserve">                      </w:t>
      </w:r>
      <w:r w:rsidR="00E23A91" w:rsidRPr="00282B0B">
        <w:t xml:space="preserve"> </w:t>
      </w:r>
      <w:r w:rsidRPr="00282B0B">
        <w:t xml:space="preserve">   </w:t>
      </w:r>
      <w:r w:rsidR="00BA4CCE" w:rsidRPr="00282B0B">
        <w:t>о показателях (индикаторах) Программы,</w:t>
      </w:r>
    </w:p>
    <w:p w:rsidR="00BA4CCE" w:rsidRPr="00282B0B" w:rsidRDefault="000A6E60" w:rsidP="000A6E60">
      <w:pPr>
        <w:pStyle w:val="ConsPlusTitle"/>
        <w:jc w:val="center"/>
      </w:pPr>
      <w:r w:rsidRPr="00282B0B">
        <w:t xml:space="preserve">                       </w:t>
      </w:r>
      <w:r w:rsidR="00E23A91" w:rsidRPr="00282B0B">
        <w:t xml:space="preserve"> </w:t>
      </w:r>
      <w:r w:rsidRPr="00282B0B">
        <w:t xml:space="preserve">  </w:t>
      </w:r>
      <w:r w:rsidR="00BA4CCE" w:rsidRPr="00282B0B">
        <w:t xml:space="preserve">подпрограмм Программы и их </w:t>
      </w:r>
      <w:proofErr w:type="gramStart"/>
      <w:r w:rsidR="00BA4CCE" w:rsidRPr="00282B0B">
        <w:t>значениях</w:t>
      </w:r>
      <w:proofErr w:type="gramEnd"/>
    </w:p>
    <w:p w:rsidR="000A6E60" w:rsidRPr="00282B0B" w:rsidRDefault="000A6E60" w:rsidP="000A6E60">
      <w:pPr>
        <w:pStyle w:val="ConsPlusTitle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1757"/>
        <w:gridCol w:w="1453"/>
        <w:gridCol w:w="1275"/>
        <w:gridCol w:w="1134"/>
        <w:gridCol w:w="1276"/>
        <w:gridCol w:w="1276"/>
        <w:gridCol w:w="1417"/>
        <w:gridCol w:w="1276"/>
      </w:tblGrid>
      <w:tr w:rsidR="00880F1A" w:rsidRPr="00282B0B" w:rsidTr="00880F1A">
        <w:tc>
          <w:tcPr>
            <w:tcW w:w="510" w:type="dxa"/>
            <w:vMerge w:val="restart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B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B0B">
              <w:rPr>
                <w:sz w:val="24"/>
                <w:szCs w:val="24"/>
              </w:rPr>
              <w:t>/</w:t>
            </w:r>
            <w:proofErr w:type="spellStart"/>
            <w:r w:rsidRPr="00282B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57" w:type="dxa"/>
            <w:vMerge w:val="restart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07" w:type="dxa"/>
            <w:gridSpan w:val="7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880F1A" w:rsidRPr="00282B0B" w:rsidTr="00880F1A">
        <w:tc>
          <w:tcPr>
            <w:tcW w:w="510" w:type="dxa"/>
            <w:vMerge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880F1A" w:rsidRPr="00282B0B" w:rsidRDefault="0037692B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2018</w:t>
            </w:r>
            <w:r w:rsidR="00880F1A"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80F1A" w:rsidRPr="00282B0B" w:rsidRDefault="0037692B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2019 </w:t>
            </w:r>
            <w:r w:rsidR="00880F1A" w:rsidRPr="00282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80F1A" w:rsidRPr="00282B0B" w:rsidRDefault="00880F1A" w:rsidP="00B03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</w:tr>
      <w:tr w:rsidR="00880F1A" w:rsidRPr="00282B0B" w:rsidTr="00880F1A">
        <w:tc>
          <w:tcPr>
            <w:tcW w:w="510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0F1A" w:rsidRPr="00282B0B" w:rsidRDefault="00880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80F1A" w:rsidRPr="00282B0B" w:rsidRDefault="00880F1A" w:rsidP="00CD3D90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10</w:t>
            </w:r>
          </w:p>
        </w:tc>
      </w:tr>
      <w:tr w:rsidR="00D744F7" w:rsidRPr="00282B0B" w:rsidTr="00572C02">
        <w:tc>
          <w:tcPr>
            <w:tcW w:w="14379" w:type="dxa"/>
            <w:gridSpan w:val="10"/>
          </w:tcPr>
          <w:p w:rsidR="00D744F7" w:rsidRPr="00282B0B" w:rsidRDefault="00D744F7" w:rsidP="00D744F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Подпрограмма 1 «Повышение эффективности муниципального управления социально-экономическим развитием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округ»</w:t>
            </w:r>
          </w:p>
        </w:tc>
      </w:tr>
      <w:tr w:rsidR="00D744F7" w:rsidRPr="00282B0B" w:rsidTr="00572C02">
        <w:tc>
          <w:tcPr>
            <w:tcW w:w="14379" w:type="dxa"/>
            <w:gridSpan w:val="10"/>
          </w:tcPr>
          <w:p w:rsidR="00D744F7" w:rsidRPr="00282B0B" w:rsidRDefault="00D744F7" w:rsidP="00D744F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Основное мероприятие 1</w:t>
            </w:r>
          </w:p>
          <w:p w:rsidR="00D744F7" w:rsidRPr="00282B0B" w:rsidRDefault="00D744F7" w:rsidP="00D744F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</w:tr>
      <w:tr w:rsidR="005E0326" w:rsidRPr="00282B0B" w:rsidTr="00880F1A">
        <w:tc>
          <w:tcPr>
            <w:tcW w:w="510" w:type="dxa"/>
          </w:tcPr>
          <w:p w:rsidR="005E0326" w:rsidRPr="00282B0B" w:rsidRDefault="005E0326" w:rsidP="00572C0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5" w:type="dxa"/>
          </w:tcPr>
          <w:p w:rsidR="005E0326" w:rsidRPr="00282B0B" w:rsidRDefault="005E0326" w:rsidP="005A7A38">
            <w:pPr>
              <w:suppressAutoHyphens/>
              <w:spacing w:after="0" w:line="240" w:lineRule="auto"/>
              <w:ind w:hanging="67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Количество предоставленных государственных и муниципальных услуг</w:t>
            </w:r>
            <w:r w:rsidR="00D56509" w:rsidRPr="0028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509" w:rsidRPr="00282B0B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1757" w:type="dxa"/>
          </w:tcPr>
          <w:p w:rsidR="005E0326" w:rsidRPr="00282B0B" w:rsidRDefault="005E0326" w:rsidP="00D92C2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5E0326" w:rsidRPr="00282B0B" w:rsidRDefault="005E0326" w:rsidP="00904DF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3</w:t>
            </w:r>
            <w:r w:rsidR="00904DF9" w:rsidRPr="00282B0B">
              <w:rPr>
                <w:rFonts w:ascii="Times New Roman" w:hAnsi="Times New Roman"/>
                <w:sz w:val="24"/>
                <w:szCs w:val="24"/>
              </w:rPr>
              <w:t>6</w:t>
            </w:r>
            <w:r w:rsidRPr="00282B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E0326" w:rsidRPr="00DD535D" w:rsidRDefault="005E0326" w:rsidP="00904DF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535D">
              <w:rPr>
                <w:rFonts w:ascii="Times New Roman" w:hAnsi="Times New Roman"/>
                <w:sz w:val="24"/>
                <w:szCs w:val="24"/>
              </w:rPr>
              <w:t>42250</w:t>
            </w:r>
          </w:p>
        </w:tc>
        <w:tc>
          <w:tcPr>
            <w:tcW w:w="1134" w:type="dxa"/>
          </w:tcPr>
          <w:p w:rsidR="005E0326" w:rsidRPr="00282B0B" w:rsidRDefault="00904DF9" w:rsidP="00904DF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43000</w:t>
            </w:r>
          </w:p>
        </w:tc>
        <w:tc>
          <w:tcPr>
            <w:tcW w:w="1276" w:type="dxa"/>
          </w:tcPr>
          <w:p w:rsidR="005E0326" w:rsidRPr="00282B0B" w:rsidRDefault="00904DF9" w:rsidP="00904DF9">
            <w:pPr>
              <w:pStyle w:val="ConsPlusCel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276" w:type="dxa"/>
          </w:tcPr>
          <w:p w:rsidR="005E0326" w:rsidRPr="00282B0B" w:rsidRDefault="005E0326" w:rsidP="00904DF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4</w:t>
            </w:r>
            <w:r w:rsidR="00904DF9" w:rsidRPr="00282B0B">
              <w:rPr>
                <w:rFonts w:ascii="Times New Roman" w:hAnsi="Times New Roman"/>
                <w:sz w:val="24"/>
                <w:szCs w:val="24"/>
              </w:rPr>
              <w:t>5</w:t>
            </w:r>
            <w:r w:rsidRPr="00282B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5E0326" w:rsidRPr="00282B0B" w:rsidRDefault="005E0326" w:rsidP="00904DF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4</w:t>
            </w:r>
            <w:r w:rsidR="00904DF9" w:rsidRPr="00282B0B">
              <w:rPr>
                <w:rFonts w:ascii="Times New Roman" w:hAnsi="Times New Roman"/>
                <w:sz w:val="24"/>
                <w:szCs w:val="24"/>
              </w:rPr>
              <w:t>60</w:t>
            </w:r>
            <w:r w:rsidRPr="00282B0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E0326" w:rsidRPr="00282B0B" w:rsidRDefault="005E0326" w:rsidP="00904DF9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4</w:t>
            </w:r>
            <w:r w:rsidR="00904DF9" w:rsidRPr="00282B0B">
              <w:rPr>
                <w:rFonts w:ascii="Times New Roman" w:hAnsi="Times New Roman"/>
                <w:sz w:val="24"/>
                <w:szCs w:val="24"/>
              </w:rPr>
              <w:t>7</w:t>
            </w:r>
            <w:r w:rsidRPr="00282B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A7A38" w:rsidRPr="00282B0B" w:rsidTr="00880F1A">
        <w:tc>
          <w:tcPr>
            <w:tcW w:w="510" w:type="dxa"/>
          </w:tcPr>
          <w:p w:rsidR="005A7A38" w:rsidRPr="00282B0B" w:rsidRDefault="005A7A3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1.2</w:t>
            </w:r>
          </w:p>
        </w:tc>
        <w:tc>
          <w:tcPr>
            <w:tcW w:w="3005" w:type="dxa"/>
          </w:tcPr>
          <w:p w:rsidR="005A7A38" w:rsidRPr="00282B0B" w:rsidRDefault="005A7A38" w:rsidP="00572C02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</w:t>
            </w:r>
            <w:r w:rsidRPr="00282B0B">
              <w:rPr>
                <w:sz w:val="24"/>
                <w:szCs w:val="24"/>
              </w:rPr>
              <w:lastRenderedPageBreak/>
              <w:t>принципу «одного окна» по месту пребывания  в МФЦ</w:t>
            </w:r>
          </w:p>
        </w:tc>
        <w:tc>
          <w:tcPr>
            <w:tcW w:w="1757" w:type="dxa"/>
          </w:tcPr>
          <w:p w:rsidR="005A7A38" w:rsidRPr="00282B0B" w:rsidRDefault="005A7A38" w:rsidP="00572C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53" w:type="dxa"/>
          </w:tcPr>
          <w:p w:rsidR="005A7A38" w:rsidRPr="00282B0B" w:rsidRDefault="005A7A38" w:rsidP="00572C02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5A7A38" w:rsidRPr="00282B0B" w:rsidRDefault="005A7A38" w:rsidP="00572C02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  <w:highlight w:val="yellow"/>
              </w:rPr>
            </w:pPr>
            <w:r w:rsidRPr="00282B0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A7A38" w:rsidRPr="00282B0B" w:rsidRDefault="005A7A38" w:rsidP="00572C02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7A38" w:rsidRPr="00282B0B" w:rsidTr="00880F1A">
        <w:tc>
          <w:tcPr>
            <w:tcW w:w="510" w:type="dxa"/>
          </w:tcPr>
          <w:p w:rsidR="005A7A38" w:rsidRPr="00282B0B" w:rsidRDefault="005A7A3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5" w:type="dxa"/>
          </w:tcPr>
          <w:p w:rsidR="005A7A38" w:rsidRPr="00282B0B" w:rsidRDefault="005A7A38" w:rsidP="00572C02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282B0B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282B0B">
              <w:rPr>
                <w:sz w:val="24"/>
                <w:szCs w:val="24"/>
              </w:rPr>
              <w:t xml:space="preserve"> в МАУ «МФЦ»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757" w:type="dxa"/>
          </w:tcPr>
          <w:p w:rsidR="005A7A38" w:rsidRPr="00282B0B" w:rsidRDefault="005A7A38" w:rsidP="00572C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</w:tr>
      <w:tr w:rsidR="005A7A38" w:rsidRPr="00282B0B" w:rsidTr="00880F1A">
        <w:tc>
          <w:tcPr>
            <w:tcW w:w="510" w:type="dxa"/>
          </w:tcPr>
          <w:p w:rsidR="005A7A38" w:rsidRPr="00282B0B" w:rsidRDefault="005A7A3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1.4</w:t>
            </w:r>
          </w:p>
        </w:tc>
        <w:tc>
          <w:tcPr>
            <w:tcW w:w="3005" w:type="dxa"/>
          </w:tcPr>
          <w:p w:rsidR="005A7A38" w:rsidRPr="00282B0B" w:rsidRDefault="005A7A38" w:rsidP="00572C02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Среднее время ожидания в очереди при обращении заявителя в МАУ «МФЦ» для получения государственных (муниципальных) услуг</w:t>
            </w:r>
          </w:p>
        </w:tc>
        <w:tc>
          <w:tcPr>
            <w:tcW w:w="1757" w:type="dxa"/>
          </w:tcPr>
          <w:p w:rsidR="005A7A38" w:rsidRPr="00282B0B" w:rsidRDefault="005A7A38" w:rsidP="00572C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минут</w:t>
            </w:r>
          </w:p>
        </w:tc>
        <w:tc>
          <w:tcPr>
            <w:tcW w:w="1453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</w:t>
            </w:r>
          </w:p>
        </w:tc>
      </w:tr>
      <w:tr w:rsidR="005A7A38" w:rsidRPr="00282B0B" w:rsidTr="00880F1A">
        <w:tc>
          <w:tcPr>
            <w:tcW w:w="510" w:type="dxa"/>
          </w:tcPr>
          <w:p w:rsidR="005A7A38" w:rsidRPr="00282B0B" w:rsidRDefault="005A7A3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1.5</w:t>
            </w:r>
          </w:p>
        </w:tc>
        <w:tc>
          <w:tcPr>
            <w:tcW w:w="3005" w:type="dxa"/>
          </w:tcPr>
          <w:p w:rsidR="005A7A38" w:rsidRPr="00282B0B" w:rsidRDefault="005A7A38" w:rsidP="00572C02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в МАУ «МФЦ»</w:t>
            </w:r>
          </w:p>
        </w:tc>
        <w:tc>
          <w:tcPr>
            <w:tcW w:w="1757" w:type="dxa"/>
          </w:tcPr>
          <w:p w:rsidR="005A7A38" w:rsidRPr="00282B0B" w:rsidRDefault="005A7A38" w:rsidP="00572C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процентов</w:t>
            </w:r>
          </w:p>
        </w:tc>
        <w:tc>
          <w:tcPr>
            <w:tcW w:w="1453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89,0</w:t>
            </w:r>
          </w:p>
        </w:tc>
        <w:tc>
          <w:tcPr>
            <w:tcW w:w="1275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93,0</w:t>
            </w:r>
          </w:p>
        </w:tc>
        <w:tc>
          <w:tcPr>
            <w:tcW w:w="1417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5A7A38" w:rsidRPr="00282B0B" w:rsidRDefault="005A7A38" w:rsidP="00572C02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</w:tr>
      <w:tr w:rsidR="005A7A38" w:rsidRPr="00282B0B" w:rsidTr="00572C02">
        <w:tc>
          <w:tcPr>
            <w:tcW w:w="14379" w:type="dxa"/>
            <w:gridSpan w:val="10"/>
          </w:tcPr>
          <w:p w:rsidR="005A7A38" w:rsidRPr="00282B0B" w:rsidRDefault="005A7A38" w:rsidP="005A7A3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Основное мероприятие 2 «Осуществление переданных государственных полномочий в сфере водоснабжения, водоотведения и в области обращения с твердыми коммунальными отходами»</w:t>
            </w:r>
          </w:p>
        </w:tc>
      </w:tr>
      <w:tr w:rsidR="005A7A38" w:rsidRPr="00282B0B" w:rsidTr="00880F1A">
        <w:tc>
          <w:tcPr>
            <w:tcW w:w="510" w:type="dxa"/>
          </w:tcPr>
          <w:p w:rsidR="005A7A38" w:rsidRPr="00282B0B" w:rsidRDefault="005A7A3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5A7A38" w:rsidRPr="00282B0B" w:rsidRDefault="005A7A38" w:rsidP="00572C02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 xml:space="preserve">Количество утвержденных тарифов по водоснабжению, водоотведению и в области обращения с твердыми </w:t>
            </w:r>
            <w:r w:rsidRPr="00282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коммунальными отходами </w:t>
            </w:r>
          </w:p>
        </w:tc>
        <w:tc>
          <w:tcPr>
            <w:tcW w:w="1757" w:type="dxa"/>
          </w:tcPr>
          <w:p w:rsidR="005A7A38" w:rsidRPr="00282B0B" w:rsidRDefault="005A7A38" w:rsidP="00572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53" w:type="dxa"/>
          </w:tcPr>
          <w:p w:rsidR="005A7A38" w:rsidRPr="00F84AEB" w:rsidRDefault="005A7A38" w:rsidP="005A7A38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A7A38" w:rsidRPr="00F84AEB" w:rsidRDefault="005A7A38" w:rsidP="005A7A38">
            <w:pPr>
              <w:jc w:val="right"/>
              <w:rPr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A7A38" w:rsidRPr="00F84AEB" w:rsidRDefault="005A7A38" w:rsidP="005A7A38">
            <w:pPr>
              <w:jc w:val="right"/>
              <w:rPr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7A38" w:rsidRPr="00F84AEB" w:rsidRDefault="005A7A38" w:rsidP="005A7A38">
            <w:pPr>
              <w:jc w:val="right"/>
              <w:rPr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7A38" w:rsidRPr="00F84AEB" w:rsidRDefault="005A7A38" w:rsidP="005A7A38">
            <w:pPr>
              <w:jc w:val="right"/>
              <w:rPr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A7A38" w:rsidRPr="00F84AEB" w:rsidRDefault="005A7A38" w:rsidP="005A7A38">
            <w:pPr>
              <w:jc w:val="right"/>
              <w:rPr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7A38" w:rsidRPr="00F84AEB" w:rsidRDefault="005A7A38" w:rsidP="005A7A38">
            <w:pPr>
              <w:jc w:val="right"/>
              <w:rPr>
                <w:sz w:val="24"/>
                <w:szCs w:val="24"/>
              </w:rPr>
            </w:pPr>
            <w:r w:rsidRPr="00F84A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94F78" w:rsidRPr="00282B0B" w:rsidTr="00572C02">
        <w:tc>
          <w:tcPr>
            <w:tcW w:w="14379" w:type="dxa"/>
            <w:gridSpan w:val="10"/>
          </w:tcPr>
          <w:p w:rsidR="00794F78" w:rsidRPr="00282B0B" w:rsidRDefault="00794F78" w:rsidP="00572C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Подпрограмма  </w:t>
            </w:r>
            <w:r w:rsidR="00572C02" w:rsidRPr="00282B0B">
              <w:rPr>
                <w:sz w:val="24"/>
                <w:szCs w:val="24"/>
              </w:rPr>
              <w:t>2</w:t>
            </w:r>
            <w:r w:rsidRPr="00282B0B">
              <w:rPr>
                <w:sz w:val="24"/>
                <w:szCs w:val="24"/>
              </w:rPr>
              <w:t xml:space="preserve"> «</w:t>
            </w:r>
            <w:hyperlink w:anchor="P5300" w:history="1">
              <w:r w:rsidRPr="00282B0B">
                <w:rPr>
                  <w:sz w:val="24"/>
                  <w:szCs w:val="24"/>
                </w:rPr>
                <w:t>Развитие малого</w:t>
              </w:r>
            </w:hyperlink>
            <w:r w:rsidRPr="00282B0B">
              <w:rPr>
                <w:sz w:val="24"/>
                <w:szCs w:val="24"/>
              </w:rPr>
              <w:t xml:space="preserve"> и среднего предпринимательства в муниципальном образовании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округ»</w:t>
            </w:r>
          </w:p>
        </w:tc>
      </w:tr>
      <w:tr w:rsidR="00794F78" w:rsidRPr="00282B0B" w:rsidTr="00572C02">
        <w:tc>
          <w:tcPr>
            <w:tcW w:w="14379" w:type="dxa"/>
            <w:gridSpan w:val="10"/>
          </w:tcPr>
          <w:p w:rsidR="00794F78" w:rsidRPr="00282B0B" w:rsidRDefault="00794F78" w:rsidP="001D6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Основное мероприятие 1 </w:t>
            </w:r>
            <w:r w:rsidR="001D65C8" w:rsidRPr="00282B0B">
              <w:rPr>
                <w:sz w:val="24"/>
                <w:szCs w:val="24"/>
              </w:rPr>
              <w:t xml:space="preserve"> «Улучшение условий ведения предпринимательской деятельности»</w:t>
            </w:r>
          </w:p>
        </w:tc>
      </w:tr>
      <w:tr w:rsidR="001D65C8" w:rsidRPr="00282B0B" w:rsidTr="00880F1A">
        <w:tc>
          <w:tcPr>
            <w:tcW w:w="510" w:type="dxa"/>
          </w:tcPr>
          <w:p w:rsidR="001D65C8" w:rsidRPr="00282B0B" w:rsidRDefault="001D65C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05" w:type="dxa"/>
          </w:tcPr>
          <w:p w:rsidR="001D65C8" w:rsidRPr="00282B0B" w:rsidRDefault="001D65C8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757" w:type="dxa"/>
          </w:tcPr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282B0B">
              <w:rPr>
                <w:sz w:val="24"/>
                <w:szCs w:val="24"/>
              </w:rPr>
              <w:t>человек</w:t>
            </w:r>
          </w:p>
        </w:tc>
        <w:tc>
          <w:tcPr>
            <w:tcW w:w="1453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2839</w:t>
            </w:r>
          </w:p>
        </w:tc>
        <w:tc>
          <w:tcPr>
            <w:tcW w:w="1275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2852</w:t>
            </w:r>
          </w:p>
        </w:tc>
        <w:tc>
          <w:tcPr>
            <w:tcW w:w="1134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2889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2918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2948</w:t>
            </w:r>
          </w:p>
        </w:tc>
        <w:tc>
          <w:tcPr>
            <w:tcW w:w="1417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2984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3021</w:t>
            </w:r>
          </w:p>
        </w:tc>
      </w:tr>
      <w:tr w:rsidR="00E60CF3" w:rsidRPr="00282B0B" w:rsidTr="00880F1A">
        <w:tc>
          <w:tcPr>
            <w:tcW w:w="510" w:type="dxa"/>
          </w:tcPr>
          <w:p w:rsidR="00E60CF3" w:rsidRPr="00282B0B" w:rsidRDefault="00E60CF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005" w:type="dxa"/>
          </w:tcPr>
          <w:p w:rsidR="00E60CF3" w:rsidRPr="00282B0B" w:rsidRDefault="00E60CF3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757" w:type="dxa"/>
          </w:tcPr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процентов</w:t>
            </w:r>
          </w:p>
        </w:tc>
        <w:tc>
          <w:tcPr>
            <w:tcW w:w="1453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</w:rPr>
              <w:t>1</w:t>
            </w:r>
            <w:proofErr w:type="spellStart"/>
            <w:r w:rsidRPr="00282B0B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282B0B">
              <w:rPr>
                <w:sz w:val="24"/>
                <w:szCs w:val="24"/>
              </w:rPr>
              <w:t>,</w:t>
            </w:r>
            <w:r w:rsidRPr="00282B0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  <w:proofErr w:type="spellStart"/>
            <w:r w:rsidRPr="00282B0B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282B0B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  <w:proofErr w:type="spellStart"/>
            <w:r w:rsidRPr="00282B0B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282B0B"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  <w:r w:rsidRPr="00282B0B">
              <w:rPr>
                <w:sz w:val="24"/>
                <w:szCs w:val="24"/>
                <w:lang w:val="en-US"/>
              </w:rPr>
              <w:t>2</w:t>
            </w:r>
            <w:r w:rsidRPr="00282B0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</w:rPr>
              <w:t>1</w:t>
            </w:r>
            <w:r w:rsidRPr="00282B0B">
              <w:rPr>
                <w:sz w:val="24"/>
                <w:szCs w:val="24"/>
                <w:lang w:val="en-US"/>
              </w:rPr>
              <w:t>2</w:t>
            </w:r>
            <w:r w:rsidRPr="00282B0B">
              <w:rPr>
                <w:sz w:val="24"/>
                <w:szCs w:val="24"/>
              </w:rPr>
              <w:t>,</w:t>
            </w:r>
            <w:r w:rsidRPr="00282B0B">
              <w:rPr>
                <w:sz w:val="24"/>
                <w:szCs w:val="24"/>
                <w:lang w:val="en-US"/>
              </w:rPr>
              <w:t>1</w:t>
            </w:r>
          </w:p>
        </w:tc>
      </w:tr>
      <w:tr w:rsidR="00E60CF3" w:rsidRPr="00282B0B" w:rsidTr="00880F1A">
        <w:tc>
          <w:tcPr>
            <w:tcW w:w="510" w:type="dxa"/>
          </w:tcPr>
          <w:p w:rsidR="00E60CF3" w:rsidRPr="00282B0B" w:rsidRDefault="00E60CF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005" w:type="dxa"/>
          </w:tcPr>
          <w:p w:rsidR="00E60CF3" w:rsidRPr="00282B0B" w:rsidRDefault="00E60CF3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субъектов МСП (включая индивидуальных предпринимателей) в расчете на 1 тыс. человек населения</w:t>
            </w:r>
          </w:p>
        </w:tc>
        <w:tc>
          <w:tcPr>
            <w:tcW w:w="1757" w:type="dxa"/>
          </w:tcPr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60CF3" w:rsidRPr="00282B0B" w:rsidRDefault="00E60CF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23</w:t>
            </w:r>
          </w:p>
        </w:tc>
      </w:tr>
      <w:tr w:rsidR="006C233B" w:rsidRPr="00282B0B" w:rsidTr="00880F1A">
        <w:tc>
          <w:tcPr>
            <w:tcW w:w="510" w:type="dxa"/>
          </w:tcPr>
          <w:p w:rsidR="006C233B" w:rsidRPr="00282B0B" w:rsidRDefault="00BB30B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</w:rPr>
              <w:t>4</w:t>
            </w:r>
            <w:r w:rsidR="006C233B" w:rsidRPr="00282B0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005" w:type="dxa"/>
          </w:tcPr>
          <w:p w:rsidR="006C233B" w:rsidRPr="00282B0B" w:rsidRDefault="006C233B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Годовой </w:t>
            </w:r>
            <w:proofErr w:type="gramStart"/>
            <w:r w:rsidRPr="00282B0B">
              <w:rPr>
                <w:sz w:val="24"/>
                <w:szCs w:val="24"/>
              </w:rPr>
              <w:t>стоимостной</w:t>
            </w:r>
            <w:proofErr w:type="gramEnd"/>
            <w:r w:rsidRPr="00282B0B">
              <w:rPr>
                <w:sz w:val="24"/>
                <w:szCs w:val="24"/>
              </w:rPr>
              <w:t xml:space="preserve"> объем договоров, заключенных с субъектами малого и среднего предпринимательства по </w:t>
            </w:r>
            <w:r w:rsidRPr="00282B0B">
              <w:rPr>
                <w:sz w:val="24"/>
                <w:szCs w:val="24"/>
              </w:rPr>
              <w:lastRenderedPageBreak/>
              <w:t>результатам закупок, участниками которых являются только субъекты малого и среднего предпринимательства (не менее)</w:t>
            </w:r>
          </w:p>
        </w:tc>
        <w:tc>
          <w:tcPr>
            <w:tcW w:w="1757" w:type="dxa"/>
          </w:tcPr>
          <w:p w:rsidR="006C233B" w:rsidRPr="00282B0B" w:rsidRDefault="006C233B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53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6C233B" w:rsidRPr="00282B0B" w:rsidRDefault="006C233B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18,0</w:t>
            </w:r>
          </w:p>
        </w:tc>
      </w:tr>
      <w:tr w:rsidR="001D65C8" w:rsidRPr="00282B0B" w:rsidTr="000F77F8">
        <w:tc>
          <w:tcPr>
            <w:tcW w:w="14379" w:type="dxa"/>
            <w:gridSpan w:val="10"/>
          </w:tcPr>
          <w:p w:rsidR="001D65C8" w:rsidRPr="00282B0B" w:rsidRDefault="001D65C8" w:rsidP="001D6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Основное мероприятие 2  «Акселерация субъектов малого и среднего предпринимательства»</w:t>
            </w:r>
          </w:p>
        </w:tc>
      </w:tr>
      <w:tr w:rsidR="001D65C8" w:rsidRPr="00282B0B" w:rsidTr="00880F1A">
        <w:tc>
          <w:tcPr>
            <w:tcW w:w="510" w:type="dxa"/>
          </w:tcPr>
          <w:p w:rsidR="001D65C8" w:rsidRPr="00282B0B" w:rsidRDefault="001D65C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05" w:type="dxa"/>
          </w:tcPr>
          <w:p w:rsidR="001D65C8" w:rsidRPr="00282B0B" w:rsidRDefault="001D65C8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proofErr w:type="gramStart"/>
            <w:r w:rsidRPr="00282B0B">
              <w:rPr>
                <w:sz w:val="24"/>
                <w:szCs w:val="24"/>
              </w:rPr>
              <w:t>экспортно</w:t>
            </w:r>
            <w:proofErr w:type="spellEnd"/>
            <w:r w:rsidRPr="00282B0B">
              <w:rPr>
                <w:sz w:val="24"/>
                <w:szCs w:val="24"/>
              </w:rPr>
              <w:t xml:space="preserve"> ориентированных</w:t>
            </w:r>
            <w:proofErr w:type="gramEnd"/>
            <w:r w:rsidRPr="00282B0B">
              <w:rPr>
                <w:sz w:val="24"/>
                <w:szCs w:val="24"/>
              </w:rPr>
              <w:t xml:space="preserve"> субъектов МСП (нарастающим итогом, базовое значение - 1 единиц)</w:t>
            </w:r>
          </w:p>
        </w:tc>
        <w:tc>
          <w:tcPr>
            <w:tcW w:w="1757" w:type="dxa"/>
          </w:tcPr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C8" w:rsidRPr="00282B0B" w:rsidTr="00880F1A">
        <w:tc>
          <w:tcPr>
            <w:tcW w:w="510" w:type="dxa"/>
          </w:tcPr>
          <w:p w:rsidR="001D65C8" w:rsidRPr="00282B0B" w:rsidRDefault="001D65C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005" w:type="dxa"/>
          </w:tcPr>
          <w:p w:rsidR="001D65C8" w:rsidRPr="00282B0B" w:rsidRDefault="001D65C8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282B0B">
              <w:rPr>
                <w:sz w:val="24"/>
                <w:szCs w:val="24"/>
              </w:rPr>
              <w:t>самозанятых</w:t>
            </w:r>
            <w:proofErr w:type="spellEnd"/>
            <w:r w:rsidRPr="00282B0B">
              <w:rPr>
                <w:sz w:val="24"/>
                <w:szCs w:val="24"/>
              </w:rPr>
              <w:t xml:space="preserve"> граждан, получивших поддержку в рамках регионального проекта (нарастающим итогом, базовое значение единиц)</w:t>
            </w:r>
          </w:p>
        </w:tc>
        <w:tc>
          <w:tcPr>
            <w:tcW w:w="1757" w:type="dxa"/>
          </w:tcPr>
          <w:p w:rsidR="00DE1A53" w:rsidRPr="00282B0B" w:rsidRDefault="00DE1A53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E1A53" w:rsidRPr="00282B0B" w:rsidRDefault="00DE1A53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1D65C8" w:rsidRPr="00282B0B" w:rsidRDefault="001D65C8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8" w:rsidRPr="00282B0B" w:rsidRDefault="001D65C8" w:rsidP="000F77F8">
            <w:pPr>
              <w:jc w:val="right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4043" w:rsidRPr="00282B0B" w:rsidTr="000F77F8">
        <w:tc>
          <w:tcPr>
            <w:tcW w:w="14379" w:type="dxa"/>
            <w:gridSpan w:val="10"/>
          </w:tcPr>
          <w:p w:rsidR="003A4043" w:rsidRPr="00282B0B" w:rsidRDefault="003A4043" w:rsidP="003A40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Основное мероприятие 3  «</w:t>
            </w:r>
            <w:r w:rsidR="00B10AFB" w:rsidRPr="00282B0B">
              <w:rPr>
                <w:sz w:val="24"/>
                <w:szCs w:val="24"/>
              </w:rPr>
              <w:t>Популяризация предпринимательства</w:t>
            </w:r>
            <w:r w:rsidRPr="00282B0B">
              <w:rPr>
                <w:sz w:val="24"/>
                <w:szCs w:val="24"/>
              </w:rPr>
              <w:t>»</w:t>
            </w:r>
          </w:p>
        </w:tc>
      </w:tr>
      <w:tr w:rsidR="00B10AFB" w:rsidRPr="00282B0B" w:rsidTr="000F77F8">
        <w:tc>
          <w:tcPr>
            <w:tcW w:w="510" w:type="dxa"/>
          </w:tcPr>
          <w:p w:rsidR="00B10AFB" w:rsidRPr="00282B0B" w:rsidRDefault="00B10AF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05" w:type="dxa"/>
          </w:tcPr>
          <w:p w:rsidR="00B10AFB" w:rsidRPr="00282B0B" w:rsidRDefault="00B10AFB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физических лиц - участников регионального проекта, занятых в сфере малого и среднего </w:t>
            </w:r>
            <w:r w:rsidRPr="00282B0B">
              <w:rPr>
                <w:sz w:val="24"/>
                <w:szCs w:val="24"/>
              </w:rPr>
              <w:lastRenderedPageBreak/>
              <w:t>предпринимательства, по итогам участия в региональном проекте</w:t>
            </w:r>
          </w:p>
        </w:tc>
        <w:tc>
          <w:tcPr>
            <w:tcW w:w="1757" w:type="dxa"/>
          </w:tcPr>
          <w:p w:rsidR="000F77F8" w:rsidRPr="00282B0B" w:rsidRDefault="000F77F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F77F8" w:rsidRPr="00282B0B" w:rsidRDefault="000F77F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F77F8" w:rsidRPr="00282B0B" w:rsidRDefault="000F77F8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10AFB" w:rsidRPr="00282B0B" w:rsidRDefault="00B10AFB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  <w:p w:rsidR="00B10AFB" w:rsidRPr="00282B0B" w:rsidRDefault="00B10AFB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  <w:p w:rsidR="00E60CF3" w:rsidRPr="00282B0B" w:rsidRDefault="00E60CF3" w:rsidP="000F77F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  <w:p w:rsidR="00B10AFB" w:rsidRPr="00282B0B" w:rsidRDefault="00B10AFB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7</w:t>
            </w:r>
          </w:p>
          <w:p w:rsidR="00B10AFB" w:rsidRPr="00282B0B" w:rsidRDefault="00B10AFB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B10AFB" w:rsidRPr="00282B0B" w:rsidRDefault="00B10AFB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B10AFB" w:rsidRPr="00282B0B" w:rsidRDefault="00B10AFB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B10AFB" w:rsidRPr="00282B0B" w:rsidRDefault="00B10AFB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B10AFB" w:rsidRPr="00282B0B" w:rsidRDefault="00B10AFB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DD339F" w:rsidRDefault="00DD339F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B10AFB" w:rsidRPr="00282B0B" w:rsidRDefault="00B10AFB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12</w:t>
            </w:r>
          </w:p>
        </w:tc>
      </w:tr>
      <w:tr w:rsidR="006E1B0D" w:rsidRPr="00282B0B" w:rsidTr="00880F1A">
        <w:tc>
          <w:tcPr>
            <w:tcW w:w="510" w:type="dxa"/>
          </w:tcPr>
          <w:p w:rsidR="006E1B0D" w:rsidRPr="00282B0B" w:rsidRDefault="006E1B0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005" w:type="dxa"/>
          </w:tcPr>
          <w:p w:rsidR="006E1B0D" w:rsidRPr="00282B0B" w:rsidRDefault="006E1B0D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вновь созданных субъектов МСП</w:t>
            </w:r>
          </w:p>
        </w:tc>
        <w:tc>
          <w:tcPr>
            <w:tcW w:w="1757" w:type="dxa"/>
          </w:tcPr>
          <w:p w:rsidR="006E1B0D" w:rsidRPr="00282B0B" w:rsidRDefault="006E1B0D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6E1B0D" w:rsidRPr="00282B0B" w:rsidRDefault="006E1B0D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E1B0D" w:rsidRPr="00282B0B" w:rsidRDefault="006E1B0D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1B0D" w:rsidRPr="00282B0B" w:rsidRDefault="006E1B0D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B0D" w:rsidRPr="00282B0B" w:rsidRDefault="006E1B0D" w:rsidP="000F77F8">
            <w:pPr>
              <w:jc w:val="center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B0D" w:rsidRPr="00282B0B" w:rsidRDefault="006E1B0D" w:rsidP="000F77F8">
            <w:pPr>
              <w:jc w:val="center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1B0D" w:rsidRPr="00282B0B" w:rsidRDefault="006E1B0D" w:rsidP="000F77F8">
            <w:pPr>
              <w:jc w:val="center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B0D" w:rsidRPr="00282B0B" w:rsidRDefault="006E1B0D" w:rsidP="000F77F8">
            <w:pPr>
              <w:jc w:val="center"/>
              <w:rPr>
                <w:rFonts w:ascii="Times New Roman" w:hAnsi="Times New Roman" w:cs="Times New Roman"/>
              </w:rPr>
            </w:pPr>
            <w:r w:rsidRPr="0028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6A2" w:rsidRPr="00282B0B" w:rsidTr="000F77F8">
        <w:tc>
          <w:tcPr>
            <w:tcW w:w="510" w:type="dxa"/>
          </w:tcPr>
          <w:p w:rsidR="006226A2" w:rsidRPr="00282B0B" w:rsidRDefault="006226A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005" w:type="dxa"/>
          </w:tcPr>
          <w:p w:rsidR="006226A2" w:rsidRPr="00282B0B" w:rsidRDefault="006226A2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82B0B">
              <w:rPr>
                <w:sz w:val="24"/>
                <w:szCs w:val="24"/>
              </w:rPr>
              <w:t>обученных</w:t>
            </w:r>
            <w:proofErr w:type="gramEnd"/>
            <w:r w:rsidRPr="00282B0B">
              <w:rPr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757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человек</w:t>
            </w:r>
          </w:p>
        </w:tc>
        <w:tc>
          <w:tcPr>
            <w:tcW w:w="1453" w:type="dxa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311766" w:rsidRPr="00282B0B" w:rsidRDefault="00311766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311766" w:rsidRPr="00282B0B" w:rsidRDefault="00311766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  <w:r w:rsidRPr="00282B0B">
              <w:rPr>
                <w:bCs/>
                <w:color w:val="auto"/>
                <w:kern w:val="24"/>
              </w:rPr>
              <w:t>18</w:t>
            </w:r>
          </w:p>
        </w:tc>
        <w:tc>
          <w:tcPr>
            <w:tcW w:w="1275" w:type="dxa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311766" w:rsidRPr="00282B0B" w:rsidRDefault="00311766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311766" w:rsidRPr="00282B0B" w:rsidRDefault="00311766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  <w:r w:rsidRPr="00282B0B">
              <w:rPr>
                <w:bCs/>
                <w:color w:val="auto"/>
                <w:kern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</w:p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>25</w:t>
            </w:r>
          </w:p>
        </w:tc>
      </w:tr>
      <w:tr w:rsidR="006226A2" w:rsidRPr="00282B0B" w:rsidTr="000F77F8">
        <w:tc>
          <w:tcPr>
            <w:tcW w:w="510" w:type="dxa"/>
          </w:tcPr>
          <w:p w:rsidR="006226A2" w:rsidRPr="00282B0B" w:rsidRDefault="006226A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005" w:type="dxa"/>
          </w:tcPr>
          <w:p w:rsidR="006226A2" w:rsidRPr="00282B0B" w:rsidRDefault="006226A2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физических лиц - участников регионального проекта</w:t>
            </w:r>
          </w:p>
        </w:tc>
        <w:tc>
          <w:tcPr>
            <w:tcW w:w="1757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человек</w:t>
            </w:r>
          </w:p>
        </w:tc>
        <w:tc>
          <w:tcPr>
            <w:tcW w:w="1453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 xml:space="preserve">115 </w:t>
            </w:r>
          </w:p>
        </w:tc>
        <w:tc>
          <w:tcPr>
            <w:tcW w:w="1276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 xml:space="preserve">120 </w:t>
            </w:r>
          </w:p>
        </w:tc>
        <w:tc>
          <w:tcPr>
            <w:tcW w:w="1276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 xml:space="preserve">125 </w:t>
            </w:r>
          </w:p>
        </w:tc>
        <w:tc>
          <w:tcPr>
            <w:tcW w:w="1417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 xml:space="preserve">130 </w:t>
            </w:r>
          </w:p>
        </w:tc>
        <w:tc>
          <w:tcPr>
            <w:tcW w:w="1276" w:type="dxa"/>
            <w:vAlign w:val="center"/>
          </w:tcPr>
          <w:p w:rsidR="006226A2" w:rsidRPr="00282B0B" w:rsidRDefault="006226A2" w:rsidP="000F77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</w:rPr>
            </w:pPr>
            <w:r w:rsidRPr="00282B0B">
              <w:rPr>
                <w:bCs/>
                <w:color w:val="auto"/>
                <w:kern w:val="24"/>
              </w:rPr>
              <w:t xml:space="preserve">135 </w:t>
            </w:r>
          </w:p>
        </w:tc>
      </w:tr>
      <w:tr w:rsidR="006226A2" w:rsidRPr="00282B0B" w:rsidTr="00880F1A">
        <w:tc>
          <w:tcPr>
            <w:tcW w:w="510" w:type="dxa"/>
          </w:tcPr>
          <w:p w:rsidR="006226A2" w:rsidRPr="00282B0B" w:rsidRDefault="006226A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005" w:type="dxa"/>
          </w:tcPr>
          <w:p w:rsidR="006226A2" w:rsidRPr="00282B0B" w:rsidRDefault="006226A2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субъектов МСП, принявших участие в мероприятиях проекта</w:t>
            </w:r>
          </w:p>
        </w:tc>
        <w:tc>
          <w:tcPr>
            <w:tcW w:w="1757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человек</w:t>
            </w:r>
          </w:p>
        </w:tc>
        <w:tc>
          <w:tcPr>
            <w:tcW w:w="1453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226A2" w:rsidRPr="00282B0B" w:rsidRDefault="006226A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150</w:t>
            </w:r>
          </w:p>
        </w:tc>
      </w:tr>
      <w:tr w:rsidR="00311766" w:rsidRPr="00282B0B" w:rsidTr="000F77F8">
        <w:tc>
          <w:tcPr>
            <w:tcW w:w="14379" w:type="dxa"/>
            <w:gridSpan w:val="10"/>
          </w:tcPr>
          <w:p w:rsidR="00311766" w:rsidRPr="00282B0B" w:rsidRDefault="00311766" w:rsidP="0024753F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Основное мероприятие 4  «Участие в  ежегодном международном  форуме </w:t>
            </w:r>
            <w:r w:rsidR="0024753F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Оренбуржье - сердце Евразии»</w:t>
            </w:r>
          </w:p>
        </w:tc>
      </w:tr>
      <w:tr w:rsidR="00311766" w:rsidRPr="00282B0B" w:rsidTr="00880F1A">
        <w:tc>
          <w:tcPr>
            <w:tcW w:w="510" w:type="dxa"/>
          </w:tcPr>
          <w:p w:rsidR="00311766" w:rsidRPr="00282B0B" w:rsidRDefault="00CB72F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311766" w:rsidRPr="00282B0B" w:rsidRDefault="00CB72FD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  <w:tc>
          <w:tcPr>
            <w:tcW w:w="1757" w:type="dxa"/>
          </w:tcPr>
          <w:p w:rsidR="00311766" w:rsidRPr="00282B0B" w:rsidRDefault="00CB72FD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1766" w:rsidRPr="00282B0B" w:rsidRDefault="001016E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</w:tr>
      <w:tr w:rsidR="00E3178E" w:rsidRPr="00282B0B" w:rsidTr="000F77F8">
        <w:tc>
          <w:tcPr>
            <w:tcW w:w="14379" w:type="dxa"/>
            <w:gridSpan w:val="10"/>
          </w:tcPr>
          <w:p w:rsidR="00E3178E" w:rsidRPr="00282B0B" w:rsidRDefault="00E3178E" w:rsidP="00D147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Подпрограмма 3 «Развитие торговли в </w:t>
            </w:r>
            <w:r w:rsidR="00D14777" w:rsidRPr="00282B0B">
              <w:rPr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282B0B">
              <w:rPr>
                <w:sz w:val="24"/>
                <w:szCs w:val="24"/>
              </w:rPr>
              <w:t>Соль-Илецк</w:t>
            </w:r>
            <w:r w:rsidR="00D14777" w:rsidRPr="00282B0B">
              <w:rPr>
                <w:sz w:val="24"/>
                <w:szCs w:val="24"/>
              </w:rPr>
              <w:t>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</w:t>
            </w:r>
            <w:r w:rsidR="00D14777" w:rsidRPr="00282B0B">
              <w:rPr>
                <w:sz w:val="24"/>
                <w:szCs w:val="24"/>
              </w:rPr>
              <w:t>й</w:t>
            </w:r>
            <w:r w:rsidRPr="00282B0B">
              <w:rPr>
                <w:sz w:val="24"/>
                <w:szCs w:val="24"/>
              </w:rPr>
              <w:t xml:space="preserve"> округ»</w:t>
            </w:r>
          </w:p>
        </w:tc>
      </w:tr>
      <w:tr w:rsidR="00E3178E" w:rsidRPr="00282B0B" w:rsidTr="000F77F8">
        <w:tc>
          <w:tcPr>
            <w:tcW w:w="14379" w:type="dxa"/>
            <w:gridSpan w:val="10"/>
          </w:tcPr>
          <w:p w:rsidR="00E3178E" w:rsidRPr="00282B0B" w:rsidRDefault="00E3178E" w:rsidP="00E3178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Основное мероприятие 1 «Формирование и ведение торгового реестра»</w:t>
            </w:r>
          </w:p>
        </w:tc>
      </w:tr>
      <w:tr w:rsidR="00441FB3" w:rsidRPr="00282B0B" w:rsidTr="00880F1A">
        <w:tc>
          <w:tcPr>
            <w:tcW w:w="510" w:type="dxa"/>
          </w:tcPr>
          <w:p w:rsidR="00441FB3" w:rsidRPr="00282B0B" w:rsidRDefault="00441FB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05" w:type="dxa"/>
          </w:tcPr>
          <w:p w:rsidR="00441FB3" w:rsidRPr="00282B0B" w:rsidRDefault="00441FB3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  <w:tc>
          <w:tcPr>
            <w:tcW w:w="1757" w:type="dxa"/>
          </w:tcPr>
          <w:p w:rsidR="00441FB3" w:rsidRPr="00282B0B" w:rsidRDefault="00441FB3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процентов</w:t>
            </w:r>
          </w:p>
        </w:tc>
        <w:tc>
          <w:tcPr>
            <w:tcW w:w="1453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441FB3" w:rsidRPr="00282B0B" w:rsidRDefault="00441FB3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95,0</w:t>
            </w:r>
          </w:p>
        </w:tc>
      </w:tr>
      <w:tr w:rsidR="00441FB3" w:rsidRPr="00282B0B" w:rsidTr="000F77F8">
        <w:tc>
          <w:tcPr>
            <w:tcW w:w="14379" w:type="dxa"/>
            <w:gridSpan w:val="10"/>
          </w:tcPr>
          <w:p w:rsidR="00441FB3" w:rsidRPr="00282B0B" w:rsidRDefault="00441FB3" w:rsidP="00441FB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Основное мероприятие 2 «Развитие сельской торговли»</w:t>
            </w:r>
          </w:p>
        </w:tc>
      </w:tr>
      <w:tr w:rsidR="00C86917" w:rsidRPr="00282B0B" w:rsidTr="00880F1A">
        <w:tc>
          <w:tcPr>
            <w:tcW w:w="510" w:type="dxa"/>
          </w:tcPr>
          <w:p w:rsidR="00C86917" w:rsidRPr="00282B0B" w:rsidRDefault="00C8691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2B0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05" w:type="dxa"/>
          </w:tcPr>
          <w:p w:rsidR="00C86917" w:rsidRPr="00282B0B" w:rsidRDefault="00C86917" w:rsidP="000F77F8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отдаленных, труднодоступных и малонаселенных пунктов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  <w:tc>
          <w:tcPr>
            <w:tcW w:w="1757" w:type="dxa"/>
          </w:tcPr>
          <w:p w:rsidR="00C86917" w:rsidRPr="00282B0B" w:rsidRDefault="00C8691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86917" w:rsidRPr="00282B0B" w:rsidRDefault="00C86917" w:rsidP="000F77F8">
            <w:pPr>
              <w:pStyle w:val="ConsPlusNormal"/>
              <w:jc w:val="right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21</w:t>
            </w:r>
          </w:p>
        </w:tc>
      </w:tr>
      <w:tr w:rsidR="009226AA" w:rsidRPr="00282B0B" w:rsidTr="000F77F8">
        <w:tc>
          <w:tcPr>
            <w:tcW w:w="14379" w:type="dxa"/>
            <w:gridSpan w:val="10"/>
          </w:tcPr>
          <w:p w:rsidR="009226AA" w:rsidRPr="00282B0B" w:rsidRDefault="009226AA" w:rsidP="009226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Основное мероприятие 3 </w:t>
            </w:r>
          </w:p>
          <w:p w:rsidR="009226AA" w:rsidRPr="00282B0B" w:rsidRDefault="009226AA" w:rsidP="009226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«Расходы на определение рыночной стоимости предоставления места нестационарных торговых объектов»</w:t>
            </w:r>
          </w:p>
        </w:tc>
      </w:tr>
      <w:tr w:rsidR="00DB2769" w:rsidRPr="00282B0B" w:rsidTr="00880F1A">
        <w:tc>
          <w:tcPr>
            <w:tcW w:w="510" w:type="dxa"/>
          </w:tcPr>
          <w:p w:rsidR="00DB2769" w:rsidRPr="00703FB8" w:rsidRDefault="00DB27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FB8"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DB2769" w:rsidRPr="00703FB8" w:rsidRDefault="00DB2769" w:rsidP="000F77F8">
            <w:pPr>
              <w:pStyle w:val="ConsPlusNormal"/>
              <w:rPr>
                <w:sz w:val="24"/>
                <w:szCs w:val="24"/>
              </w:rPr>
            </w:pPr>
            <w:r w:rsidRPr="00703FB8">
              <w:rPr>
                <w:sz w:val="24"/>
                <w:szCs w:val="24"/>
              </w:rPr>
              <w:t>Количество отчетов экспертной оценки по определению рыночной стоимости предоставления места нестационарных торговых объектов</w:t>
            </w:r>
          </w:p>
        </w:tc>
        <w:tc>
          <w:tcPr>
            <w:tcW w:w="1757" w:type="dxa"/>
          </w:tcPr>
          <w:p w:rsidR="00DB2769" w:rsidRPr="00703FB8" w:rsidRDefault="00DB2769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FB8">
              <w:rPr>
                <w:sz w:val="24"/>
                <w:szCs w:val="24"/>
              </w:rPr>
              <w:t>единиц</w:t>
            </w:r>
          </w:p>
        </w:tc>
        <w:tc>
          <w:tcPr>
            <w:tcW w:w="1453" w:type="dxa"/>
          </w:tcPr>
          <w:p w:rsidR="00DB2769" w:rsidRPr="00703FB8" w:rsidRDefault="00DB2769" w:rsidP="00DB2769">
            <w:pPr>
              <w:pStyle w:val="ConsPlusNormal"/>
              <w:jc w:val="right"/>
              <w:rPr>
                <w:sz w:val="24"/>
                <w:szCs w:val="24"/>
              </w:rPr>
            </w:pPr>
            <w:r w:rsidRPr="00703FB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B2769" w:rsidRPr="00703FB8" w:rsidRDefault="00DB2769" w:rsidP="00DB2769">
            <w:pPr>
              <w:jc w:val="right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2769" w:rsidRPr="00703FB8" w:rsidRDefault="00DB2769" w:rsidP="00DB2769">
            <w:pPr>
              <w:jc w:val="right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769" w:rsidRPr="00703FB8" w:rsidRDefault="00DB2769" w:rsidP="00DB2769">
            <w:pPr>
              <w:jc w:val="right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769" w:rsidRPr="00703FB8" w:rsidRDefault="00DB2769" w:rsidP="00DB2769">
            <w:pPr>
              <w:jc w:val="right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2769" w:rsidRPr="00703FB8" w:rsidRDefault="00DB2769" w:rsidP="00DB2769">
            <w:pPr>
              <w:jc w:val="right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769" w:rsidRPr="00703FB8" w:rsidRDefault="00DB2769" w:rsidP="00DB2769">
            <w:pPr>
              <w:jc w:val="right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A4CCE" w:rsidRPr="00282B0B" w:rsidRDefault="00BA4CCE">
      <w:pPr>
        <w:sectPr w:rsidR="00BA4CCE" w:rsidRPr="00282B0B" w:rsidSect="00F25BA3">
          <w:pgSz w:w="16838" w:h="11905" w:orient="landscape"/>
          <w:pgMar w:top="1134" w:right="2783" w:bottom="1134" w:left="1418" w:header="0" w:footer="0" w:gutter="0"/>
          <w:cols w:space="720"/>
        </w:sectPr>
      </w:pPr>
    </w:p>
    <w:p w:rsidR="00EC71C1" w:rsidRPr="00282B0B" w:rsidRDefault="00EC71C1" w:rsidP="00715119">
      <w:pPr>
        <w:pStyle w:val="ConsPlusNormal"/>
        <w:tabs>
          <w:tab w:val="left" w:pos="11340"/>
        </w:tabs>
        <w:ind w:right="-598"/>
        <w:jc w:val="center"/>
        <w:outlineLvl w:val="1"/>
      </w:pPr>
      <w:r w:rsidRPr="00282B0B"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</w:t>
      </w:r>
    </w:p>
    <w:p w:rsidR="00EC71C1" w:rsidRPr="00282B0B" w:rsidRDefault="00EC71C1" w:rsidP="00715119">
      <w:pPr>
        <w:pStyle w:val="ConsPlusNormal"/>
        <w:tabs>
          <w:tab w:val="left" w:pos="11340"/>
        </w:tabs>
        <w:ind w:right="-598"/>
        <w:jc w:val="right"/>
      </w:pPr>
      <w:r w:rsidRPr="00282B0B">
        <w:t xml:space="preserve">                        к муниципальной программе</w:t>
      </w:r>
    </w:p>
    <w:p w:rsidR="00EC71C1" w:rsidRPr="00282B0B" w:rsidRDefault="00EC71C1" w:rsidP="00715119">
      <w:pPr>
        <w:pStyle w:val="ConsPlusNormal"/>
        <w:ind w:right="-598"/>
        <w:jc w:val="right"/>
      </w:pPr>
      <w:r w:rsidRPr="00282B0B">
        <w:t xml:space="preserve">                                                                                                                                                    «Экономическое развитие</w:t>
      </w:r>
    </w:p>
    <w:p w:rsidR="00EC71C1" w:rsidRPr="00282B0B" w:rsidRDefault="00EC71C1" w:rsidP="00715119">
      <w:pPr>
        <w:pStyle w:val="ConsPlusNormal"/>
        <w:ind w:right="-598"/>
        <w:jc w:val="right"/>
      </w:pPr>
      <w:r w:rsidRPr="00282B0B">
        <w:t xml:space="preserve">                                                                                                                                                муниципального образования </w:t>
      </w:r>
    </w:p>
    <w:p w:rsidR="00EC71C1" w:rsidRPr="00282B0B" w:rsidRDefault="00EC71C1" w:rsidP="00715119">
      <w:pPr>
        <w:pStyle w:val="ConsPlusNormal"/>
        <w:ind w:right="-598"/>
        <w:jc w:val="right"/>
      </w:pPr>
      <w:r w:rsidRPr="00282B0B">
        <w:t xml:space="preserve">                                                                                                                                          </w:t>
      </w:r>
      <w:proofErr w:type="spellStart"/>
      <w:r w:rsidRPr="00282B0B">
        <w:t>Соль-Илецкий</w:t>
      </w:r>
      <w:proofErr w:type="spellEnd"/>
      <w:r w:rsidRPr="00282B0B">
        <w:t xml:space="preserve"> городской округ»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</w:pPr>
      <w:bookmarkStart w:id="2" w:name="P1123"/>
      <w:bookmarkEnd w:id="2"/>
      <w:r w:rsidRPr="00282B0B">
        <w:t>Перечень</w:t>
      </w:r>
    </w:p>
    <w:p w:rsidR="00BA4CCE" w:rsidRPr="00282B0B" w:rsidRDefault="00BA4CCE">
      <w:pPr>
        <w:pStyle w:val="ConsPlusTitle"/>
        <w:jc w:val="center"/>
      </w:pPr>
      <w:r w:rsidRPr="00282B0B">
        <w:t>ведомственных целевых программ</w:t>
      </w:r>
    </w:p>
    <w:p w:rsidR="00BA4CCE" w:rsidRPr="00282B0B" w:rsidRDefault="00BA4CCE">
      <w:pPr>
        <w:pStyle w:val="ConsPlusTitle"/>
        <w:jc w:val="center"/>
      </w:pPr>
      <w:r w:rsidRPr="00282B0B">
        <w:t>и основных мероприятий Программы</w:t>
      </w:r>
    </w:p>
    <w:p w:rsidR="00BA4CCE" w:rsidRPr="00282B0B" w:rsidRDefault="00BA4CCE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728"/>
        <w:gridCol w:w="163"/>
        <w:gridCol w:w="1821"/>
        <w:gridCol w:w="1418"/>
        <w:gridCol w:w="1417"/>
        <w:gridCol w:w="1701"/>
        <w:gridCol w:w="1701"/>
        <w:gridCol w:w="851"/>
        <w:gridCol w:w="2835"/>
      </w:tblGrid>
      <w:tr w:rsidR="00BA4CCE" w:rsidRPr="00282B0B" w:rsidTr="00E05611">
        <w:tc>
          <w:tcPr>
            <w:tcW w:w="595" w:type="dxa"/>
            <w:vMerge w:val="restart"/>
          </w:tcPr>
          <w:p w:rsidR="00BA4CCE" w:rsidRPr="00282B0B" w:rsidRDefault="00FD031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№</w:t>
            </w:r>
            <w:r w:rsidR="00BA4CCE" w:rsidRPr="00282B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CCE" w:rsidRPr="00282B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A4CCE" w:rsidRPr="00282B0B">
              <w:rPr>
                <w:sz w:val="24"/>
                <w:szCs w:val="24"/>
              </w:rPr>
              <w:t>/</w:t>
            </w:r>
            <w:proofErr w:type="spellStart"/>
            <w:r w:rsidR="00BA4CCE" w:rsidRPr="00282B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gridSpan w:val="2"/>
            <w:vMerge w:val="restart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21" w:type="dxa"/>
            <w:vMerge w:val="restart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282B0B">
              <w:rPr>
                <w:sz w:val="24"/>
                <w:szCs w:val="24"/>
              </w:rPr>
              <w:t>нереализации</w:t>
            </w:r>
            <w:proofErr w:type="spellEnd"/>
            <w:r w:rsidRPr="00282B0B">
              <w:rPr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686" w:type="dxa"/>
            <w:gridSpan w:val="2"/>
            <w:vMerge w:val="restart"/>
          </w:tcPr>
          <w:p w:rsidR="00BA4CCE" w:rsidRPr="00282B0B" w:rsidRDefault="00BA4CCE" w:rsidP="005C0286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Связь с показателями (индикаторами) Программы (подпрограмм)</w:t>
            </w:r>
          </w:p>
        </w:tc>
      </w:tr>
      <w:tr w:rsidR="00BA4CCE" w:rsidRPr="00282B0B" w:rsidTr="00E05611">
        <w:tc>
          <w:tcPr>
            <w:tcW w:w="595" w:type="dxa"/>
            <w:vMerge/>
          </w:tcPr>
          <w:p w:rsidR="00BA4CCE" w:rsidRPr="00282B0B" w:rsidRDefault="00B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</w:tcPr>
          <w:p w:rsidR="00BA4CCE" w:rsidRPr="00282B0B" w:rsidRDefault="00B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A4CCE" w:rsidRPr="00282B0B" w:rsidRDefault="00B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BA4CCE" w:rsidRPr="00282B0B" w:rsidRDefault="00B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4CCE" w:rsidRPr="00282B0B" w:rsidRDefault="00B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BA4CCE" w:rsidRPr="00282B0B" w:rsidRDefault="00BA4CCE" w:rsidP="005C0286">
            <w:pPr>
              <w:ind w:right="2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CE" w:rsidRPr="00282B0B" w:rsidTr="00E05611">
        <w:tc>
          <w:tcPr>
            <w:tcW w:w="595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gridSpan w:val="2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BA4CCE" w:rsidRPr="00282B0B" w:rsidRDefault="007912DF" w:rsidP="005C0286">
            <w:pPr>
              <w:pStyle w:val="ConsPlusNormal"/>
              <w:ind w:right="2226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          </w:t>
            </w:r>
            <w:r w:rsidR="00BA4CCE" w:rsidRPr="00282B0B">
              <w:rPr>
                <w:sz w:val="24"/>
                <w:szCs w:val="24"/>
              </w:rPr>
              <w:t>8</w:t>
            </w:r>
          </w:p>
        </w:tc>
      </w:tr>
      <w:tr w:rsidR="00BA4CCE" w:rsidRPr="00282B0B" w:rsidTr="005C0286">
        <w:tc>
          <w:tcPr>
            <w:tcW w:w="15230" w:type="dxa"/>
            <w:gridSpan w:val="10"/>
          </w:tcPr>
          <w:p w:rsidR="00BA4CCE" w:rsidRPr="00282B0B" w:rsidRDefault="00BA4CCE" w:rsidP="00D27CC2">
            <w:pPr>
              <w:pStyle w:val="ConsPlusNormal"/>
              <w:ind w:right="2226"/>
              <w:jc w:val="center"/>
              <w:outlineLvl w:val="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Подпрограмма 1 </w:t>
            </w:r>
            <w:r w:rsidR="00D27CC2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 xml:space="preserve">Повышение эффективности </w:t>
            </w:r>
            <w:r w:rsidR="00D27CC2" w:rsidRPr="00282B0B">
              <w:rPr>
                <w:sz w:val="24"/>
                <w:szCs w:val="24"/>
              </w:rPr>
              <w:t>муниципального</w:t>
            </w:r>
            <w:r w:rsidRPr="00282B0B">
              <w:rPr>
                <w:sz w:val="24"/>
                <w:szCs w:val="24"/>
              </w:rPr>
              <w:t xml:space="preserve"> управления социально-экономическим развитием </w:t>
            </w:r>
            <w:r w:rsidR="00D27CC2" w:rsidRPr="00282B0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27CC2" w:rsidRPr="00282B0B">
              <w:rPr>
                <w:sz w:val="24"/>
                <w:szCs w:val="24"/>
              </w:rPr>
              <w:t>Соль-Илецкий</w:t>
            </w:r>
            <w:proofErr w:type="spellEnd"/>
            <w:r w:rsidR="00D27CC2" w:rsidRPr="00282B0B">
              <w:rPr>
                <w:sz w:val="24"/>
                <w:szCs w:val="24"/>
              </w:rPr>
              <w:t xml:space="preserve"> городской округ»</w:t>
            </w:r>
          </w:p>
        </w:tc>
      </w:tr>
      <w:tr w:rsidR="00BA4CCE" w:rsidRPr="00282B0B" w:rsidTr="000F77F8">
        <w:tc>
          <w:tcPr>
            <w:tcW w:w="595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A4CCE" w:rsidRPr="00282B0B" w:rsidRDefault="00BA4CCE">
            <w:pPr>
              <w:pStyle w:val="ConsPlusNormal"/>
              <w:rPr>
                <w:sz w:val="24"/>
                <w:szCs w:val="24"/>
              </w:rPr>
            </w:pPr>
            <w:bookmarkStart w:id="3" w:name="P1146"/>
            <w:bookmarkEnd w:id="3"/>
            <w:r w:rsidRPr="00282B0B">
              <w:rPr>
                <w:sz w:val="24"/>
                <w:szCs w:val="24"/>
              </w:rPr>
              <w:t>Основное мероприятие 1</w:t>
            </w:r>
          </w:p>
          <w:p w:rsidR="00BA4CCE" w:rsidRPr="00282B0B" w:rsidRDefault="007D7F53" w:rsidP="007D7F5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«</w:t>
            </w:r>
            <w:r w:rsidR="00BA4CCE" w:rsidRPr="00282B0B">
              <w:rPr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282B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282B0B" w:rsidRDefault="000F77F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Комитет экономического анализа и прогнозирования а</w:t>
            </w:r>
            <w:r w:rsidR="007D7F53" w:rsidRPr="00282B0B">
              <w:rPr>
                <w:sz w:val="24"/>
                <w:szCs w:val="24"/>
              </w:rPr>
              <w:t>дминистраци</w:t>
            </w:r>
            <w:r w:rsidRPr="00282B0B">
              <w:rPr>
                <w:sz w:val="24"/>
                <w:szCs w:val="24"/>
              </w:rPr>
              <w:t>и</w:t>
            </w:r>
            <w:r w:rsidR="007D7F53" w:rsidRPr="00282B0B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7D7F53" w:rsidRPr="00282B0B">
              <w:rPr>
                <w:sz w:val="24"/>
                <w:szCs w:val="24"/>
              </w:rPr>
              <w:t>Соль-Илецкий</w:t>
            </w:r>
            <w:proofErr w:type="spellEnd"/>
            <w:r w:rsidR="007D7F53"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282B0B" w:rsidRDefault="00BA4CCE" w:rsidP="007D7F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  <w:r w:rsidR="007D7F53" w:rsidRPr="00282B0B">
              <w:rPr>
                <w:sz w:val="24"/>
                <w:szCs w:val="24"/>
              </w:rPr>
              <w:t>20</w:t>
            </w:r>
            <w:r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A4CCE" w:rsidRPr="00282B0B" w:rsidRDefault="00BA4CCE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возможность получения государственных и муниципальных услуг по принципу </w:t>
            </w:r>
            <w:r w:rsidR="007D7F53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одного окна</w:t>
            </w:r>
            <w:r w:rsidR="007D7F53" w:rsidRPr="00282B0B">
              <w:rPr>
                <w:sz w:val="24"/>
                <w:szCs w:val="24"/>
              </w:rPr>
              <w:t>»</w:t>
            </w:r>
            <w:r w:rsidRPr="00282B0B">
              <w:rPr>
                <w:sz w:val="24"/>
                <w:szCs w:val="24"/>
              </w:rPr>
              <w:t xml:space="preserve"> по месту пребывания </w:t>
            </w:r>
            <w:r w:rsidRPr="00282B0B">
              <w:rPr>
                <w:sz w:val="24"/>
                <w:szCs w:val="24"/>
              </w:rPr>
              <w:lastRenderedPageBreak/>
              <w:t>заявителей, в том числе в МФЦ;</w:t>
            </w:r>
          </w:p>
          <w:p w:rsidR="00BA4CCE" w:rsidRPr="00282B0B" w:rsidRDefault="00BA4CCE" w:rsidP="007D7F5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выполнение </w:t>
            </w:r>
            <w:r w:rsidR="007D7F53" w:rsidRPr="00282B0B">
              <w:rPr>
                <w:sz w:val="24"/>
                <w:szCs w:val="24"/>
              </w:rPr>
              <w:t>М</w:t>
            </w:r>
            <w:r w:rsidRPr="00282B0B">
              <w:rPr>
                <w:sz w:val="24"/>
                <w:szCs w:val="24"/>
              </w:rPr>
              <w:t xml:space="preserve">АУ </w:t>
            </w:r>
            <w:r w:rsidR="007D7F53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МФЦ</w:t>
            </w:r>
            <w:r w:rsidR="007D7F53" w:rsidRPr="00282B0B">
              <w:rPr>
                <w:sz w:val="24"/>
                <w:szCs w:val="24"/>
              </w:rPr>
              <w:t>»</w:t>
            </w:r>
            <w:r w:rsidRPr="00282B0B">
              <w:rPr>
                <w:sz w:val="24"/>
                <w:szCs w:val="24"/>
              </w:rPr>
              <w:t xml:space="preserve"> </w:t>
            </w:r>
            <w:r w:rsidR="007D7F53" w:rsidRPr="00282B0B">
              <w:rPr>
                <w:sz w:val="24"/>
                <w:szCs w:val="24"/>
              </w:rPr>
              <w:t>муниципального</w:t>
            </w:r>
            <w:r w:rsidRPr="00282B0B">
              <w:rPr>
                <w:sz w:val="24"/>
                <w:szCs w:val="24"/>
              </w:rPr>
              <w:t xml:space="preserve"> задания на оказание услуг</w:t>
            </w:r>
          </w:p>
        </w:tc>
        <w:tc>
          <w:tcPr>
            <w:tcW w:w="1701" w:type="dxa"/>
          </w:tcPr>
          <w:p w:rsidR="00BA4CCE" w:rsidRPr="00282B0B" w:rsidRDefault="00BA4CCE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снижение качества </w:t>
            </w:r>
            <w:r w:rsidR="007D7F53" w:rsidRPr="00282B0B">
              <w:rPr>
                <w:sz w:val="24"/>
                <w:szCs w:val="24"/>
              </w:rPr>
              <w:t xml:space="preserve">муниципального </w:t>
            </w:r>
            <w:r w:rsidRPr="00282B0B">
              <w:rPr>
                <w:sz w:val="24"/>
                <w:szCs w:val="24"/>
              </w:rPr>
              <w:t>управления, неудовлетворенность населения качеством предоставляемых услуг;</w:t>
            </w:r>
          </w:p>
          <w:p w:rsidR="00BA4CCE" w:rsidRPr="00282B0B" w:rsidRDefault="00BA4CCE" w:rsidP="007D7F5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снижение качества либо неоказание услуг </w:t>
            </w:r>
            <w:r w:rsidR="007D7F53" w:rsidRPr="00282B0B">
              <w:rPr>
                <w:sz w:val="24"/>
                <w:szCs w:val="24"/>
              </w:rPr>
              <w:t>М</w:t>
            </w:r>
            <w:r w:rsidRPr="00282B0B">
              <w:rPr>
                <w:sz w:val="24"/>
                <w:szCs w:val="24"/>
              </w:rPr>
              <w:t xml:space="preserve">АУ </w:t>
            </w:r>
            <w:r w:rsidR="007D7F53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МФЦ</w:t>
            </w:r>
            <w:r w:rsidR="007D7F53" w:rsidRPr="00282B0B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BA4CCE" w:rsidRPr="00703FB8" w:rsidRDefault="00703FB8" w:rsidP="005C0286">
            <w:pPr>
              <w:pStyle w:val="ConsPlusNormal"/>
              <w:rPr>
                <w:sz w:val="24"/>
                <w:szCs w:val="24"/>
              </w:rPr>
            </w:pPr>
            <w:r w:rsidRPr="00703FB8">
              <w:rPr>
                <w:sz w:val="24"/>
                <w:szCs w:val="24"/>
              </w:rPr>
              <w:lastRenderedPageBreak/>
              <w:t xml:space="preserve">Количество предоставленных государственных и муниципальных услуг в МФЦ; </w:t>
            </w:r>
            <w:r w:rsidR="00BA4CCE" w:rsidRPr="00703FB8">
              <w:rPr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7D7F53" w:rsidRPr="00703FB8">
              <w:rPr>
                <w:sz w:val="24"/>
                <w:szCs w:val="24"/>
              </w:rPr>
              <w:t>«</w:t>
            </w:r>
            <w:r w:rsidR="00BA4CCE" w:rsidRPr="00703FB8">
              <w:rPr>
                <w:sz w:val="24"/>
                <w:szCs w:val="24"/>
              </w:rPr>
              <w:t>одного окна</w:t>
            </w:r>
            <w:r w:rsidR="007D7F53" w:rsidRPr="00703FB8">
              <w:rPr>
                <w:sz w:val="24"/>
                <w:szCs w:val="24"/>
              </w:rPr>
              <w:t>»</w:t>
            </w:r>
            <w:r w:rsidR="00BA4CCE" w:rsidRPr="00703FB8">
              <w:rPr>
                <w:sz w:val="24"/>
                <w:szCs w:val="24"/>
              </w:rPr>
              <w:t xml:space="preserve"> по месту пребывания, в том числе в МФЦ;</w:t>
            </w:r>
          </w:p>
          <w:p w:rsidR="00BA4CCE" w:rsidRPr="00282B0B" w:rsidRDefault="00BA4CCE" w:rsidP="005C0286">
            <w:pPr>
              <w:pStyle w:val="ConsPlusNormal"/>
              <w:ind w:right="-62" w:firstLine="80"/>
              <w:rPr>
                <w:sz w:val="24"/>
                <w:szCs w:val="24"/>
              </w:rPr>
            </w:pPr>
            <w:r w:rsidRPr="00703FB8">
              <w:rPr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703FB8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703FB8">
              <w:rPr>
                <w:sz w:val="24"/>
                <w:szCs w:val="24"/>
              </w:rPr>
              <w:t xml:space="preserve"> </w:t>
            </w:r>
            <w:r w:rsidRPr="00703FB8">
              <w:rPr>
                <w:sz w:val="24"/>
                <w:szCs w:val="24"/>
              </w:rPr>
              <w:lastRenderedPageBreak/>
              <w:t xml:space="preserve">в </w:t>
            </w:r>
            <w:r w:rsidR="007D7F53" w:rsidRPr="00703FB8">
              <w:rPr>
                <w:sz w:val="24"/>
                <w:szCs w:val="24"/>
              </w:rPr>
              <w:t>М</w:t>
            </w:r>
            <w:r w:rsidRPr="00703FB8">
              <w:rPr>
                <w:sz w:val="24"/>
                <w:szCs w:val="24"/>
              </w:rPr>
              <w:t xml:space="preserve">АУ </w:t>
            </w:r>
            <w:r w:rsidR="007D7F53" w:rsidRPr="00703FB8">
              <w:rPr>
                <w:sz w:val="24"/>
                <w:szCs w:val="24"/>
              </w:rPr>
              <w:t>«</w:t>
            </w:r>
            <w:r w:rsidRPr="00703FB8">
              <w:rPr>
                <w:sz w:val="24"/>
                <w:szCs w:val="24"/>
              </w:rPr>
              <w:t>МФЦ</w:t>
            </w:r>
            <w:r w:rsidR="007D7F53" w:rsidRPr="00703FB8">
              <w:rPr>
                <w:sz w:val="24"/>
                <w:szCs w:val="24"/>
              </w:rPr>
              <w:t>»</w:t>
            </w:r>
            <w:r w:rsidRPr="00703FB8">
              <w:rPr>
                <w:sz w:val="24"/>
                <w:szCs w:val="24"/>
              </w:rPr>
              <w:t xml:space="preserve"> для получения одной государственной (муниципальной) услуги,</w:t>
            </w:r>
            <w:r w:rsidRPr="00282B0B">
              <w:rPr>
                <w:sz w:val="24"/>
                <w:szCs w:val="24"/>
              </w:rPr>
              <w:t xml:space="preserve"> связанной со сферой предпринимательской деятельности;</w:t>
            </w:r>
          </w:p>
          <w:p w:rsidR="00BA4CCE" w:rsidRPr="00282B0B" w:rsidRDefault="00BA4CCE" w:rsidP="005C0286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среднее время ожидания в очереди при обращении заявителя в </w:t>
            </w:r>
            <w:r w:rsidR="007D7F53" w:rsidRPr="00282B0B">
              <w:rPr>
                <w:sz w:val="24"/>
                <w:szCs w:val="24"/>
              </w:rPr>
              <w:t>М</w:t>
            </w:r>
            <w:r w:rsidRPr="00282B0B">
              <w:rPr>
                <w:sz w:val="24"/>
                <w:szCs w:val="24"/>
              </w:rPr>
              <w:t xml:space="preserve">АУ </w:t>
            </w:r>
            <w:r w:rsidR="007D7F53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МФЦ</w:t>
            </w:r>
            <w:r w:rsidR="007D7F53" w:rsidRPr="00282B0B">
              <w:rPr>
                <w:sz w:val="24"/>
                <w:szCs w:val="24"/>
              </w:rPr>
              <w:t>»</w:t>
            </w:r>
            <w:r w:rsidRPr="00282B0B">
              <w:rPr>
                <w:sz w:val="24"/>
                <w:szCs w:val="24"/>
              </w:rPr>
              <w:t xml:space="preserve"> для получения государственных (муниципальных) услуг;</w:t>
            </w:r>
          </w:p>
          <w:p w:rsidR="00BA4CCE" w:rsidRPr="00282B0B" w:rsidRDefault="00BA4CCE" w:rsidP="007D7F5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в </w:t>
            </w:r>
            <w:r w:rsidR="007D7F53" w:rsidRPr="00282B0B">
              <w:rPr>
                <w:sz w:val="24"/>
                <w:szCs w:val="24"/>
              </w:rPr>
              <w:t>М</w:t>
            </w:r>
            <w:r w:rsidRPr="00282B0B">
              <w:rPr>
                <w:sz w:val="24"/>
                <w:szCs w:val="24"/>
              </w:rPr>
              <w:t xml:space="preserve">АУ </w:t>
            </w:r>
            <w:r w:rsidR="007D7F53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МФЦ</w:t>
            </w:r>
            <w:r w:rsidR="007D7F53" w:rsidRPr="00282B0B">
              <w:rPr>
                <w:sz w:val="24"/>
                <w:szCs w:val="24"/>
              </w:rPr>
              <w:t>»</w:t>
            </w:r>
          </w:p>
        </w:tc>
      </w:tr>
      <w:tr w:rsidR="008A5E81" w:rsidRPr="00282B0B" w:rsidTr="00D30F5D">
        <w:tc>
          <w:tcPr>
            <w:tcW w:w="15230" w:type="dxa"/>
            <w:gridSpan w:val="10"/>
          </w:tcPr>
          <w:p w:rsidR="008A5E81" w:rsidRPr="00282B0B" w:rsidRDefault="008A5E81" w:rsidP="00D30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Основное мероприятие 2 «Осуществление переданных государственных полномочий в сфере водоснабжения, водоотведения и в области обращения с твердыми коммунальными отходами»</w:t>
            </w:r>
          </w:p>
        </w:tc>
      </w:tr>
      <w:tr w:rsidR="002904BE" w:rsidRPr="00282B0B" w:rsidTr="008A5E81">
        <w:trPr>
          <w:trHeight w:val="2407"/>
        </w:trPr>
        <w:tc>
          <w:tcPr>
            <w:tcW w:w="595" w:type="dxa"/>
          </w:tcPr>
          <w:p w:rsidR="002904BE" w:rsidRPr="00282B0B" w:rsidRDefault="002904BE" w:rsidP="00D30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2904BE" w:rsidRPr="00282B0B" w:rsidRDefault="002904BE" w:rsidP="00D30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утвержденных тарифов по водоснабжению, водоотведению и в области обращения с твердыми коммунальными отходами</w:t>
            </w:r>
          </w:p>
        </w:tc>
        <w:tc>
          <w:tcPr>
            <w:tcW w:w="1984" w:type="dxa"/>
            <w:gridSpan w:val="2"/>
          </w:tcPr>
          <w:p w:rsidR="002904BE" w:rsidRPr="00282B0B" w:rsidRDefault="002904BE" w:rsidP="00D30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2904BE" w:rsidRPr="00282B0B" w:rsidRDefault="002904BE" w:rsidP="00D30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2904BE" w:rsidRPr="00282B0B" w:rsidRDefault="002904BE" w:rsidP="00D30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2904BE" w:rsidRPr="00282B0B" w:rsidRDefault="002904BE" w:rsidP="00D30F5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администрацией  </w:t>
            </w:r>
            <w:proofErr w:type="spellStart"/>
            <w:r w:rsidRPr="00282B0B">
              <w:rPr>
                <w:rFonts w:ascii="Times New Roman" w:hAnsi="Times New Roman"/>
                <w:sz w:val="24"/>
                <w:szCs w:val="24"/>
              </w:rPr>
              <w:t>Соль-Илецкого</w:t>
            </w:r>
            <w:proofErr w:type="spellEnd"/>
            <w:r w:rsidRPr="00282B0B">
              <w:rPr>
                <w:rFonts w:ascii="Times New Roman" w:hAnsi="Times New Roman"/>
                <w:sz w:val="24"/>
                <w:szCs w:val="24"/>
              </w:rPr>
              <w:t xml:space="preserve"> городского округа тарифов по водоснабжению, водоотведению и в области обращения с твердыми коммунальным</w:t>
            </w:r>
            <w:r w:rsidRPr="00282B0B">
              <w:rPr>
                <w:rFonts w:ascii="Times New Roman" w:hAnsi="Times New Roman"/>
                <w:sz w:val="24"/>
                <w:szCs w:val="24"/>
              </w:rPr>
              <w:lastRenderedPageBreak/>
              <w:t>и отходами</w:t>
            </w:r>
          </w:p>
        </w:tc>
        <w:tc>
          <w:tcPr>
            <w:tcW w:w="1701" w:type="dxa"/>
          </w:tcPr>
          <w:p w:rsidR="002904BE" w:rsidRPr="00282B0B" w:rsidRDefault="002904BE" w:rsidP="00D30F5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Тарифы по водоснабжению, водоотведению и в области обращения с твердыми коммунальными отходами не будут утверждены  </w:t>
            </w:r>
          </w:p>
        </w:tc>
        <w:tc>
          <w:tcPr>
            <w:tcW w:w="3686" w:type="dxa"/>
            <w:gridSpan w:val="2"/>
          </w:tcPr>
          <w:p w:rsidR="002904BE" w:rsidRPr="00282B0B" w:rsidRDefault="002904BE" w:rsidP="00D30F5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Количество утвержденных тарифов по водоснабжению, водоотведению и в области обращения с твердыми коммунальными отходами</w:t>
            </w:r>
          </w:p>
        </w:tc>
      </w:tr>
      <w:tr w:rsidR="00BA4CCE" w:rsidRPr="00282B0B" w:rsidTr="005C0286">
        <w:tc>
          <w:tcPr>
            <w:tcW w:w="15230" w:type="dxa"/>
            <w:gridSpan w:val="10"/>
          </w:tcPr>
          <w:p w:rsidR="00BA4CCE" w:rsidRPr="00282B0B" w:rsidRDefault="00BA4CCE" w:rsidP="00482B7C">
            <w:pPr>
              <w:pStyle w:val="ConsPlusNormal"/>
              <w:ind w:right="2226"/>
              <w:jc w:val="center"/>
              <w:outlineLvl w:val="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Подпрограмма </w:t>
            </w:r>
            <w:r w:rsidR="00482B7C" w:rsidRPr="00282B0B">
              <w:rPr>
                <w:sz w:val="24"/>
                <w:szCs w:val="24"/>
              </w:rPr>
              <w:t>2</w:t>
            </w:r>
            <w:r w:rsidRPr="00282B0B">
              <w:rPr>
                <w:sz w:val="24"/>
                <w:szCs w:val="24"/>
              </w:rPr>
              <w:t xml:space="preserve"> </w:t>
            </w:r>
            <w:r w:rsidR="00482B7C" w:rsidRPr="00282B0B">
              <w:rPr>
                <w:sz w:val="24"/>
                <w:szCs w:val="24"/>
              </w:rPr>
              <w:t>«</w:t>
            </w:r>
            <w:hyperlink w:anchor="P5300" w:history="1">
              <w:r w:rsidR="00D14777" w:rsidRPr="00282B0B">
                <w:rPr>
                  <w:sz w:val="24"/>
                  <w:szCs w:val="24"/>
                </w:rPr>
                <w:t>Развитие малого</w:t>
              </w:r>
            </w:hyperlink>
            <w:r w:rsidR="00D14777" w:rsidRPr="00282B0B">
              <w:rPr>
                <w:sz w:val="24"/>
                <w:szCs w:val="24"/>
              </w:rPr>
              <w:t xml:space="preserve"> и среднего предпринимательства в муниципальном образовании </w:t>
            </w:r>
            <w:proofErr w:type="spellStart"/>
            <w:r w:rsidR="00D14777" w:rsidRPr="00282B0B">
              <w:rPr>
                <w:sz w:val="24"/>
                <w:szCs w:val="24"/>
              </w:rPr>
              <w:t>Соль-Илецкий</w:t>
            </w:r>
            <w:proofErr w:type="spellEnd"/>
            <w:r w:rsidR="00D14777" w:rsidRPr="00282B0B">
              <w:rPr>
                <w:sz w:val="24"/>
                <w:szCs w:val="24"/>
              </w:rPr>
              <w:t xml:space="preserve"> городской округ</w:t>
            </w:r>
            <w:r w:rsidR="00482B7C" w:rsidRPr="00282B0B">
              <w:rPr>
                <w:sz w:val="24"/>
                <w:szCs w:val="24"/>
              </w:rPr>
              <w:t>»</w:t>
            </w:r>
          </w:p>
        </w:tc>
      </w:tr>
      <w:tr w:rsidR="00BA4CCE" w:rsidRPr="00282B0B" w:rsidTr="000F77F8">
        <w:tc>
          <w:tcPr>
            <w:tcW w:w="595" w:type="dxa"/>
          </w:tcPr>
          <w:p w:rsidR="00BA4CCE" w:rsidRPr="00282B0B" w:rsidRDefault="00D147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  <w:r w:rsidR="00BA4CCE" w:rsidRPr="00282B0B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521FE3" w:rsidRPr="00282B0B" w:rsidRDefault="00521FE3" w:rsidP="00521FE3">
            <w:pPr>
              <w:pStyle w:val="ConsPlusNormal"/>
              <w:rPr>
                <w:sz w:val="24"/>
                <w:szCs w:val="24"/>
              </w:rPr>
            </w:pPr>
            <w:bookmarkStart w:id="4" w:name="P1304"/>
            <w:bookmarkEnd w:id="4"/>
            <w:r w:rsidRPr="00282B0B">
              <w:rPr>
                <w:sz w:val="24"/>
                <w:szCs w:val="24"/>
              </w:rPr>
              <w:t>Основное мероприятие 1</w:t>
            </w:r>
          </w:p>
          <w:p w:rsidR="00BA4CCE" w:rsidRPr="00282B0B" w:rsidRDefault="00521FE3" w:rsidP="00521FE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 </w:t>
            </w:r>
            <w:r w:rsidR="007D7AD1" w:rsidRPr="00282B0B">
              <w:rPr>
                <w:sz w:val="24"/>
                <w:szCs w:val="24"/>
              </w:rPr>
              <w:t>«</w:t>
            </w:r>
            <w:r w:rsidR="00BA4CCE" w:rsidRPr="00282B0B">
              <w:rPr>
                <w:sz w:val="24"/>
                <w:szCs w:val="24"/>
              </w:rPr>
              <w:t>Улучшение условий ведения предпринимательской деятельности</w:t>
            </w:r>
            <w:r w:rsidR="007D7AD1" w:rsidRPr="00282B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282B0B" w:rsidRDefault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282B0B" w:rsidRDefault="00BA4CCE" w:rsidP="007438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  <w:r w:rsidR="00743853" w:rsidRPr="00282B0B">
              <w:rPr>
                <w:sz w:val="24"/>
                <w:szCs w:val="24"/>
              </w:rPr>
              <w:t>20</w:t>
            </w:r>
            <w:r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A4CCE" w:rsidRPr="00282B0B" w:rsidRDefault="00BA4CCE" w:rsidP="00743853">
            <w:pPr>
              <w:pStyle w:val="ConsPlusNormal"/>
              <w:ind w:right="413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создание условий для улучшения ведения предпринимательской деятельности в </w:t>
            </w:r>
            <w:r w:rsidR="00743853" w:rsidRPr="00282B0B">
              <w:rPr>
                <w:sz w:val="24"/>
                <w:szCs w:val="24"/>
              </w:rPr>
              <w:t>городском округе</w:t>
            </w:r>
          </w:p>
        </w:tc>
        <w:tc>
          <w:tcPr>
            <w:tcW w:w="1701" w:type="dxa"/>
          </w:tcPr>
          <w:p w:rsidR="00BA4CCE" w:rsidRPr="00282B0B" w:rsidRDefault="00BA4CCE" w:rsidP="005E7312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снижение предпринимательской активности</w:t>
            </w:r>
          </w:p>
        </w:tc>
        <w:tc>
          <w:tcPr>
            <w:tcW w:w="3686" w:type="dxa"/>
            <w:gridSpan w:val="2"/>
          </w:tcPr>
          <w:p w:rsidR="00BA4CCE" w:rsidRPr="00282B0B" w:rsidRDefault="00BA4CCE" w:rsidP="005E7312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численность занятых в сфере МСП, включая индивидуальных предпринимателей (нарастающим итогом, базовое значение - </w:t>
            </w:r>
            <w:r w:rsidR="00D06C24" w:rsidRPr="00282B0B">
              <w:rPr>
                <w:sz w:val="24"/>
                <w:szCs w:val="24"/>
              </w:rPr>
              <w:t>2852</w:t>
            </w:r>
            <w:r w:rsidRPr="00282B0B">
              <w:rPr>
                <w:sz w:val="24"/>
                <w:szCs w:val="24"/>
              </w:rPr>
              <w:t xml:space="preserve"> единицы);</w:t>
            </w:r>
          </w:p>
          <w:p w:rsidR="00BA4CCE" w:rsidRPr="00282B0B" w:rsidRDefault="00BA4CCE" w:rsidP="008E34AA">
            <w:pPr>
              <w:pStyle w:val="ConsPlusNormal"/>
              <w:ind w:right="222"/>
              <w:rPr>
                <w:sz w:val="24"/>
                <w:szCs w:val="24"/>
              </w:rPr>
            </w:pPr>
          </w:p>
        </w:tc>
      </w:tr>
      <w:tr w:rsidR="00BA4CCE" w:rsidRPr="00282B0B" w:rsidTr="000F77F8">
        <w:tc>
          <w:tcPr>
            <w:tcW w:w="595" w:type="dxa"/>
          </w:tcPr>
          <w:p w:rsidR="00BA4CCE" w:rsidRPr="00282B0B" w:rsidRDefault="00D147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  <w:r w:rsidR="00BA4CCE" w:rsidRPr="00282B0B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521FE3" w:rsidRPr="00282B0B" w:rsidRDefault="00521FE3" w:rsidP="00521FE3">
            <w:pPr>
              <w:pStyle w:val="ConsPlusNormal"/>
              <w:rPr>
                <w:sz w:val="24"/>
                <w:szCs w:val="24"/>
              </w:rPr>
            </w:pPr>
            <w:bookmarkStart w:id="5" w:name="P1322"/>
            <w:bookmarkEnd w:id="5"/>
            <w:r w:rsidRPr="00282B0B">
              <w:rPr>
                <w:sz w:val="24"/>
                <w:szCs w:val="24"/>
              </w:rPr>
              <w:t>Основное мероприятие 2</w:t>
            </w:r>
          </w:p>
          <w:p w:rsidR="00BA4CCE" w:rsidRPr="00282B0B" w:rsidRDefault="00521FE3" w:rsidP="00521FE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 </w:t>
            </w:r>
            <w:r w:rsidR="007D7AD1" w:rsidRPr="00282B0B">
              <w:rPr>
                <w:sz w:val="24"/>
                <w:szCs w:val="24"/>
              </w:rPr>
              <w:t>«</w:t>
            </w:r>
            <w:r w:rsidR="00BA4CCE" w:rsidRPr="00282B0B">
              <w:rPr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7D7AD1" w:rsidRPr="00282B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282B0B" w:rsidRDefault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282B0B" w:rsidRDefault="00BA4CCE" w:rsidP="007D7AD1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  <w:r w:rsidR="007D7AD1" w:rsidRPr="00282B0B">
              <w:rPr>
                <w:sz w:val="24"/>
                <w:szCs w:val="24"/>
              </w:rPr>
              <w:t>20</w:t>
            </w:r>
            <w:r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A4CCE" w:rsidRPr="00282B0B" w:rsidRDefault="00BA4CCE" w:rsidP="005E7312">
            <w:pPr>
              <w:pStyle w:val="ConsPlusNormal"/>
              <w:ind w:right="363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предоставление предпринимателям городск</w:t>
            </w:r>
            <w:r w:rsidR="007D7AD1" w:rsidRPr="00282B0B">
              <w:rPr>
                <w:sz w:val="24"/>
                <w:szCs w:val="24"/>
              </w:rPr>
              <w:t>ого</w:t>
            </w:r>
            <w:r w:rsidRPr="00282B0B">
              <w:rPr>
                <w:sz w:val="24"/>
                <w:szCs w:val="24"/>
              </w:rPr>
              <w:t xml:space="preserve"> округ</w:t>
            </w:r>
            <w:r w:rsidR="007D7AD1" w:rsidRPr="00282B0B">
              <w:rPr>
                <w:sz w:val="24"/>
                <w:szCs w:val="24"/>
              </w:rPr>
              <w:t>а</w:t>
            </w:r>
            <w:r w:rsidRPr="00282B0B">
              <w:rPr>
                <w:sz w:val="24"/>
                <w:szCs w:val="24"/>
              </w:rPr>
              <w:t xml:space="preserve">  широкого спектра информаци</w:t>
            </w:r>
            <w:r w:rsidRPr="00282B0B">
              <w:rPr>
                <w:sz w:val="24"/>
                <w:szCs w:val="24"/>
              </w:rPr>
              <w:lastRenderedPageBreak/>
              <w:t xml:space="preserve">онно-консультационных услуг, в том числе по налоговому планированию, </w:t>
            </w:r>
            <w:proofErr w:type="spellStart"/>
            <w:proofErr w:type="gramStart"/>
            <w:r w:rsidRPr="00282B0B">
              <w:rPr>
                <w:sz w:val="24"/>
                <w:szCs w:val="24"/>
              </w:rPr>
              <w:t>бизнес-обучению</w:t>
            </w:r>
            <w:proofErr w:type="spellEnd"/>
            <w:proofErr w:type="gramEnd"/>
            <w:r w:rsidRPr="00282B0B">
              <w:rPr>
                <w:sz w:val="24"/>
                <w:szCs w:val="24"/>
              </w:rPr>
              <w:t>, информационному и юридическому сопровождению предпринимательской деятельности;</w:t>
            </w:r>
          </w:p>
          <w:p w:rsidR="00BA4CCE" w:rsidRPr="00282B0B" w:rsidRDefault="00BA4CCE" w:rsidP="00261D8E">
            <w:pPr>
              <w:pStyle w:val="ConsPlusNormal"/>
              <w:ind w:right="363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содействие субъектам МСП в развитии международных деловых связей;</w:t>
            </w:r>
          </w:p>
          <w:p w:rsidR="00BA4CCE" w:rsidRPr="00282B0B" w:rsidRDefault="00BA4CCE" w:rsidP="00261D8E">
            <w:pPr>
              <w:pStyle w:val="ConsPlusNormal"/>
              <w:ind w:right="221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продвижение товаров и услуг су</w:t>
            </w:r>
            <w:r w:rsidR="007D7AD1" w:rsidRPr="00282B0B">
              <w:rPr>
                <w:sz w:val="24"/>
                <w:szCs w:val="24"/>
              </w:rPr>
              <w:t xml:space="preserve">бъектов МСП на зарубежные </w:t>
            </w:r>
            <w:r w:rsidR="007D7AD1" w:rsidRPr="00282B0B">
              <w:rPr>
                <w:sz w:val="24"/>
                <w:szCs w:val="24"/>
              </w:rPr>
              <w:lastRenderedPageBreak/>
              <w:t>рынки</w:t>
            </w:r>
            <w:r w:rsidRPr="00282B0B">
              <w:rPr>
                <w:sz w:val="24"/>
                <w:szCs w:val="24"/>
              </w:rPr>
              <w:t>;</w:t>
            </w:r>
          </w:p>
          <w:p w:rsidR="00BA4CCE" w:rsidRPr="00282B0B" w:rsidRDefault="00BA4CCE" w:rsidP="00261D8E">
            <w:pPr>
              <w:pStyle w:val="ConsPlusNormal"/>
              <w:ind w:right="5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4CCE" w:rsidRPr="00282B0B" w:rsidRDefault="00BA4CCE" w:rsidP="005E7312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отсутствие доступа к качественным информационно-консультационным услугам, </w:t>
            </w:r>
            <w:r w:rsidRPr="00282B0B">
              <w:rPr>
                <w:sz w:val="24"/>
                <w:szCs w:val="24"/>
              </w:rPr>
              <w:lastRenderedPageBreak/>
              <w:t>направленным на содействие развитию субъектов МСП;</w:t>
            </w:r>
          </w:p>
          <w:p w:rsidR="00BA4CCE" w:rsidRPr="00282B0B" w:rsidRDefault="00BA4CCE" w:rsidP="005E7312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снижение возможностей продвижения продукции субъектов предпринимательской </w:t>
            </w:r>
            <w:proofErr w:type="gramStart"/>
            <w:r w:rsidRPr="00282B0B">
              <w:rPr>
                <w:sz w:val="24"/>
                <w:szCs w:val="24"/>
              </w:rPr>
              <w:t>деятельности</w:t>
            </w:r>
            <w:proofErr w:type="gramEnd"/>
            <w:r w:rsidRPr="00282B0B">
              <w:rPr>
                <w:sz w:val="24"/>
                <w:szCs w:val="24"/>
              </w:rPr>
              <w:t xml:space="preserve"> как на мировые, так и на внутренние рынки;</w:t>
            </w:r>
          </w:p>
          <w:p w:rsidR="00BA4CCE" w:rsidRPr="00282B0B" w:rsidRDefault="00BA4CCE" w:rsidP="00261D8E">
            <w:pPr>
              <w:pStyle w:val="ConsPlusNormal"/>
              <w:ind w:right="80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сложности с поиском партнеров для международного делового сотрудничества;</w:t>
            </w:r>
          </w:p>
          <w:p w:rsidR="00BA4CCE" w:rsidRPr="00282B0B" w:rsidRDefault="00BA4CCE" w:rsidP="00261D8E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82B0B">
              <w:rPr>
                <w:sz w:val="24"/>
                <w:szCs w:val="24"/>
              </w:rPr>
              <w:t>возможности облегчения старта новых субъектов предпринимательства</w:t>
            </w:r>
            <w:proofErr w:type="gramEnd"/>
            <w:r w:rsidRPr="00282B0B">
              <w:rPr>
                <w:sz w:val="24"/>
                <w:szCs w:val="24"/>
              </w:rPr>
              <w:t xml:space="preserve"> </w:t>
            </w:r>
            <w:r w:rsidRPr="00282B0B">
              <w:rPr>
                <w:sz w:val="24"/>
                <w:szCs w:val="24"/>
              </w:rPr>
              <w:lastRenderedPageBreak/>
              <w:t>путем предоставления им мер имущественной поддержки;</w:t>
            </w:r>
          </w:p>
          <w:p w:rsidR="00BA4CCE" w:rsidRPr="00282B0B" w:rsidRDefault="00BA4CCE" w:rsidP="00261D8E">
            <w:pPr>
              <w:pStyle w:val="ConsPlusNormal"/>
              <w:ind w:right="364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A4CCE" w:rsidRPr="00282B0B" w:rsidRDefault="00BA4CCE" w:rsidP="005E7312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количество субъектов МСП, выведенных на экспорт при поддержке центра координации поддержки экспортно</w:t>
            </w:r>
            <w:r w:rsidR="00563E55" w:rsidRPr="00282B0B">
              <w:rPr>
                <w:sz w:val="24"/>
                <w:szCs w:val="24"/>
              </w:rPr>
              <w:t>-</w:t>
            </w:r>
            <w:r w:rsidRPr="00282B0B">
              <w:rPr>
                <w:sz w:val="24"/>
                <w:szCs w:val="24"/>
              </w:rPr>
              <w:t>ориентированных субъектов МСП (нарастающим итогом, базовое значение - 1 единиц</w:t>
            </w:r>
            <w:r w:rsidR="007D7AD1" w:rsidRPr="00282B0B">
              <w:rPr>
                <w:sz w:val="24"/>
                <w:szCs w:val="24"/>
              </w:rPr>
              <w:t>а</w:t>
            </w:r>
            <w:r w:rsidRPr="00282B0B">
              <w:rPr>
                <w:sz w:val="24"/>
                <w:szCs w:val="24"/>
              </w:rPr>
              <w:t>);</w:t>
            </w:r>
          </w:p>
          <w:p w:rsidR="00BA4CCE" w:rsidRPr="00282B0B" w:rsidRDefault="00BA4CCE" w:rsidP="008E34AA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282B0B">
              <w:rPr>
                <w:sz w:val="24"/>
                <w:szCs w:val="24"/>
              </w:rPr>
              <w:lastRenderedPageBreak/>
              <w:t>самозанятых</w:t>
            </w:r>
            <w:proofErr w:type="spellEnd"/>
            <w:r w:rsidRPr="00282B0B">
              <w:rPr>
                <w:sz w:val="24"/>
                <w:szCs w:val="24"/>
              </w:rPr>
              <w:t xml:space="preserve"> граждан, получивших поддержку в рамках регионального проекта (нарастающим итогом, базовое значение - </w:t>
            </w:r>
            <w:r w:rsidR="008E34AA" w:rsidRPr="00282B0B">
              <w:rPr>
                <w:sz w:val="24"/>
                <w:szCs w:val="24"/>
              </w:rPr>
              <w:t>19</w:t>
            </w:r>
            <w:r w:rsidRPr="00282B0B">
              <w:rPr>
                <w:sz w:val="24"/>
                <w:szCs w:val="24"/>
              </w:rPr>
              <w:t xml:space="preserve"> </w:t>
            </w:r>
            <w:r w:rsidR="004E74D0" w:rsidRPr="00282B0B">
              <w:rPr>
                <w:sz w:val="24"/>
                <w:szCs w:val="24"/>
              </w:rPr>
              <w:t>единиц</w:t>
            </w:r>
            <w:r w:rsidRPr="00282B0B">
              <w:rPr>
                <w:sz w:val="24"/>
                <w:szCs w:val="24"/>
              </w:rPr>
              <w:t>)</w:t>
            </w:r>
          </w:p>
        </w:tc>
      </w:tr>
      <w:tr w:rsidR="00BA4CCE" w:rsidRPr="00282B0B" w:rsidTr="000F77F8">
        <w:tc>
          <w:tcPr>
            <w:tcW w:w="595" w:type="dxa"/>
          </w:tcPr>
          <w:p w:rsidR="00BA4CCE" w:rsidRPr="00282B0B" w:rsidRDefault="00D147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3</w:t>
            </w:r>
            <w:r w:rsidR="00BA4CCE" w:rsidRPr="00282B0B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521FE3" w:rsidRPr="00282B0B" w:rsidRDefault="00521FE3" w:rsidP="00521FE3">
            <w:pPr>
              <w:pStyle w:val="ConsPlusNormal"/>
              <w:rPr>
                <w:sz w:val="24"/>
                <w:szCs w:val="24"/>
              </w:rPr>
            </w:pPr>
            <w:bookmarkStart w:id="6" w:name="P1340"/>
            <w:bookmarkEnd w:id="6"/>
            <w:r w:rsidRPr="00282B0B">
              <w:rPr>
                <w:sz w:val="24"/>
                <w:szCs w:val="24"/>
              </w:rPr>
              <w:t>Основное мероприятие 3</w:t>
            </w:r>
          </w:p>
          <w:p w:rsidR="00BA4CCE" w:rsidRPr="00282B0B" w:rsidRDefault="00521FE3" w:rsidP="00521FE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 </w:t>
            </w:r>
            <w:r w:rsidR="007D7AD1" w:rsidRPr="00282B0B">
              <w:rPr>
                <w:sz w:val="24"/>
                <w:szCs w:val="24"/>
              </w:rPr>
              <w:t>«</w:t>
            </w:r>
            <w:r w:rsidR="00BA4CCE" w:rsidRPr="00282B0B">
              <w:rPr>
                <w:sz w:val="24"/>
                <w:szCs w:val="24"/>
              </w:rPr>
              <w:t>Популяризация предпринимательства</w:t>
            </w:r>
            <w:r w:rsidR="007D7AD1" w:rsidRPr="00282B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282B0B" w:rsidRDefault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282B0B" w:rsidRDefault="00BA4CCE" w:rsidP="007A485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  <w:r w:rsidR="007A4853" w:rsidRPr="00282B0B">
              <w:rPr>
                <w:sz w:val="24"/>
                <w:szCs w:val="24"/>
              </w:rPr>
              <w:t>20</w:t>
            </w:r>
            <w:r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A4CCE" w:rsidRPr="00282B0B" w:rsidRDefault="00BA4CCE" w:rsidP="007A4853">
            <w:pPr>
              <w:pStyle w:val="ConsPlusNormal"/>
              <w:ind w:right="363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популяризацию идеи предпринимательства, системное вовлечение молодежи в предпринимательскую деятельность, ее информирование о потенциальных возможностях развития</w:t>
            </w:r>
          </w:p>
        </w:tc>
        <w:tc>
          <w:tcPr>
            <w:tcW w:w="1701" w:type="dxa"/>
          </w:tcPr>
          <w:p w:rsidR="00BA4CCE" w:rsidRPr="00282B0B" w:rsidRDefault="00BA4CCE" w:rsidP="0034658F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отсутствие доступа к качественным информационно-консультационным услугам, направленным на содействие развитию субъектов МСП</w:t>
            </w:r>
          </w:p>
        </w:tc>
        <w:tc>
          <w:tcPr>
            <w:tcW w:w="3686" w:type="dxa"/>
            <w:gridSpan w:val="2"/>
          </w:tcPr>
          <w:p w:rsidR="00BA4CCE" w:rsidRPr="00282B0B" w:rsidRDefault="00BA4CCE" w:rsidP="0034658F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физических лиц - участников регионального проекта, занятых в сфере МСП, по итогам участия в региональном проекте;</w:t>
            </w:r>
          </w:p>
          <w:p w:rsidR="00BA4CCE" w:rsidRPr="00282B0B" w:rsidRDefault="00BA4CCE" w:rsidP="0034658F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вновь созданных субъектов МСП;</w:t>
            </w:r>
          </w:p>
          <w:p w:rsidR="00BA4CCE" w:rsidRPr="00282B0B" w:rsidRDefault="00BA4CCE" w:rsidP="0034658F">
            <w:pPr>
              <w:pStyle w:val="ConsPlusNormal"/>
              <w:ind w:right="22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82B0B">
              <w:rPr>
                <w:sz w:val="24"/>
                <w:szCs w:val="24"/>
              </w:rPr>
              <w:t>обученных</w:t>
            </w:r>
            <w:proofErr w:type="gramEnd"/>
            <w:r w:rsidRPr="00282B0B">
              <w:rPr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BA4CCE" w:rsidRPr="00282B0B" w:rsidRDefault="00BA4CCE" w:rsidP="0034658F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физических лиц - участников регионального проекта;</w:t>
            </w:r>
          </w:p>
          <w:p w:rsidR="00BA4CCE" w:rsidRPr="00282B0B" w:rsidRDefault="00BA4CCE" w:rsidP="0034658F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количество субъектов МСП, принявших участие в мероприятиях проекта</w:t>
            </w:r>
          </w:p>
        </w:tc>
      </w:tr>
      <w:tr w:rsidR="006239F7" w:rsidRPr="00282B0B" w:rsidTr="000F77F8">
        <w:tc>
          <w:tcPr>
            <w:tcW w:w="595" w:type="dxa"/>
          </w:tcPr>
          <w:p w:rsidR="006239F7" w:rsidRPr="00282B0B" w:rsidRDefault="006239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6239F7" w:rsidRPr="00282B0B" w:rsidRDefault="006239F7" w:rsidP="00521FE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Основное мероприятие 4  «Участие в  ежегодном международном  форуме «Оренбуржье - сердце Евразии»</w:t>
            </w:r>
          </w:p>
        </w:tc>
        <w:tc>
          <w:tcPr>
            <w:tcW w:w="1984" w:type="dxa"/>
            <w:gridSpan w:val="2"/>
          </w:tcPr>
          <w:p w:rsidR="006239F7" w:rsidRPr="00282B0B" w:rsidRDefault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</w:t>
            </w:r>
            <w:r w:rsidRPr="00282B0B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6239F7" w:rsidRPr="00282B0B" w:rsidRDefault="006239F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7" w:type="dxa"/>
          </w:tcPr>
          <w:p w:rsidR="006239F7" w:rsidRPr="00282B0B" w:rsidRDefault="006239F7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6239F7" w:rsidRPr="00282B0B" w:rsidRDefault="006239F7" w:rsidP="006239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благоприятного инвестиционного климата в городском </w:t>
            </w:r>
            <w:r w:rsidRPr="00282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округе, увеличение притока инвестиционных ресурсов в экономику муниципального образования </w:t>
            </w:r>
            <w:proofErr w:type="spellStart"/>
            <w:r w:rsidRPr="00282B0B">
              <w:rPr>
                <w:rFonts w:ascii="Times New Roman" w:hAnsi="Times New Roman"/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</w:tcPr>
          <w:p w:rsidR="006239F7" w:rsidRPr="00282B0B" w:rsidRDefault="006239F7" w:rsidP="000F77F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притока инвестиций</w:t>
            </w:r>
          </w:p>
        </w:tc>
        <w:tc>
          <w:tcPr>
            <w:tcW w:w="3686" w:type="dxa"/>
            <w:gridSpan w:val="2"/>
          </w:tcPr>
          <w:p w:rsidR="006239F7" w:rsidRPr="00282B0B" w:rsidRDefault="00551C6B" w:rsidP="00C61AD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</w:tr>
      <w:tr w:rsidR="006239F7" w:rsidRPr="00282B0B" w:rsidTr="000F77F8">
        <w:tc>
          <w:tcPr>
            <w:tcW w:w="595" w:type="dxa"/>
          </w:tcPr>
          <w:p w:rsidR="006239F7" w:rsidRPr="00282B0B" w:rsidRDefault="006239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6239F7" w:rsidRPr="00282B0B" w:rsidRDefault="006239F7" w:rsidP="00521F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39F7" w:rsidRPr="00282B0B" w:rsidRDefault="006239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9F7" w:rsidRPr="00282B0B" w:rsidRDefault="006239F7" w:rsidP="007A48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9F7" w:rsidRPr="00282B0B" w:rsidRDefault="006239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9F7" w:rsidRPr="00282B0B" w:rsidRDefault="006239F7" w:rsidP="007A4853">
            <w:pPr>
              <w:pStyle w:val="ConsPlusNormal"/>
              <w:ind w:right="36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9F7" w:rsidRPr="00282B0B" w:rsidRDefault="006239F7" w:rsidP="0034658F">
            <w:pPr>
              <w:pStyle w:val="ConsPlusNormal"/>
              <w:ind w:right="364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39F7" w:rsidRPr="00282B0B" w:rsidRDefault="006239F7" w:rsidP="0034658F">
            <w:pPr>
              <w:pStyle w:val="ConsPlusNormal"/>
              <w:ind w:right="364"/>
              <w:rPr>
                <w:sz w:val="24"/>
                <w:szCs w:val="24"/>
              </w:rPr>
            </w:pPr>
          </w:p>
        </w:tc>
      </w:tr>
      <w:tr w:rsidR="00BA4CCE" w:rsidRPr="00282B0B" w:rsidTr="005C0286">
        <w:tc>
          <w:tcPr>
            <w:tcW w:w="15230" w:type="dxa"/>
            <w:gridSpan w:val="10"/>
          </w:tcPr>
          <w:p w:rsidR="00BA4CCE" w:rsidRPr="00282B0B" w:rsidRDefault="00BA4CCE" w:rsidP="00D14777">
            <w:pPr>
              <w:pStyle w:val="ConsPlusNormal"/>
              <w:ind w:right="2226"/>
              <w:jc w:val="center"/>
              <w:outlineLvl w:val="2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Подпрограмма </w:t>
            </w:r>
            <w:r w:rsidR="00E05611" w:rsidRPr="00282B0B">
              <w:rPr>
                <w:sz w:val="24"/>
                <w:szCs w:val="24"/>
              </w:rPr>
              <w:t>3</w:t>
            </w:r>
            <w:r w:rsidRPr="00282B0B">
              <w:rPr>
                <w:sz w:val="24"/>
                <w:szCs w:val="24"/>
              </w:rPr>
              <w:t xml:space="preserve"> </w:t>
            </w:r>
            <w:r w:rsidR="00B26E04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 xml:space="preserve">Развитие торговли в </w:t>
            </w:r>
            <w:r w:rsidR="00D14777" w:rsidRPr="00282B0B">
              <w:rPr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E05611" w:rsidRPr="00282B0B">
              <w:rPr>
                <w:sz w:val="24"/>
                <w:szCs w:val="24"/>
              </w:rPr>
              <w:t>Соль-Илецк</w:t>
            </w:r>
            <w:r w:rsidR="00D14777" w:rsidRPr="00282B0B">
              <w:rPr>
                <w:sz w:val="24"/>
                <w:szCs w:val="24"/>
              </w:rPr>
              <w:t>ий</w:t>
            </w:r>
            <w:proofErr w:type="spellEnd"/>
            <w:r w:rsidR="00E05611" w:rsidRPr="00282B0B">
              <w:rPr>
                <w:sz w:val="24"/>
                <w:szCs w:val="24"/>
              </w:rPr>
              <w:t xml:space="preserve"> городско</w:t>
            </w:r>
            <w:r w:rsidR="00D14777" w:rsidRPr="00282B0B">
              <w:rPr>
                <w:sz w:val="24"/>
                <w:szCs w:val="24"/>
              </w:rPr>
              <w:t>й</w:t>
            </w:r>
            <w:r w:rsidR="00E05611" w:rsidRPr="00282B0B">
              <w:rPr>
                <w:sz w:val="24"/>
                <w:szCs w:val="24"/>
              </w:rPr>
              <w:t xml:space="preserve"> округ</w:t>
            </w:r>
            <w:r w:rsidR="00B26E04" w:rsidRPr="00282B0B">
              <w:rPr>
                <w:sz w:val="24"/>
                <w:szCs w:val="24"/>
              </w:rPr>
              <w:t>»</w:t>
            </w:r>
          </w:p>
        </w:tc>
      </w:tr>
      <w:tr w:rsidR="00BA4CCE" w:rsidRPr="00282B0B" w:rsidTr="000F77F8">
        <w:tc>
          <w:tcPr>
            <w:tcW w:w="595" w:type="dxa"/>
          </w:tcPr>
          <w:p w:rsidR="00BA4CCE" w:rsidRPr="00282B0B" w:rsidRDefault="00D147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1</w:t>
            </w:r>
            <w:r w:rsidR="00BA4CCE" w:rsidRPr="00282B0B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A4CCE" w:rsidRPr="00282B0B" w:rsidRDefault="00BA4CCE">
            <w:pPr>
              <w:pStyle w:val="ConsPlusNormal"/>
              <w:rPr>
                <w:sz w:val="24"/>
                <w:szCs w:val="24"/>
              </w:rPr>
            </w:pPr>
            <w:bookmarkStart w:id="7" w:name="P1361"/>
            <w:bookmarkEnd w:id="7"/>
            <w:r w:rsidRPr="00282B0B">
              <w:rPr>
                <w:sz w:val="24"/>
                <w:szCs w:val="24"/>
              </w:rPr>
              <w:t>Основное мероприятие 1</w:t>
            </w:r>
          </w:p>
          <w:p w:rsidR="00BA4CCE" w:rsidRPr="00282B0B" w:rsidRDefault="00883513" w:rsidP="0088351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«</w:t>
            </w:r>
            <w:r w:rsidR="00BA4CCE" w:rsidRPr="00282B0B">
              <w:rPr>
                <w:sz w:val="24"/>
                <w:szCs w:val="24"/>
              </w:rPr>
              <w:t>Формирование и ведение торгового реестра</w:t>
            </w:r>
            <w:r w:rsidRPr="00282B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282B0B" w:rsidRDefault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282B0B" w:rsidRDefault="00BA4CCE" w:rsidP="00883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</w:t>
            </w:r>
            <w:r w:rsidR="00883513" w:rsidRPr="00282B0B">
              <w:rPr>
                <w:sz w:val="24"/>
                <w:szCs w:val="24"/>
              </w:rPr>
              <w:t>20</w:t>
            </w:r>
            <w:r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A4CCE" w:rsidRPr="00282B0B" w:rsidRDefault="00BA4CCE" w:rsidP="00D91451">
            <w:pPr>
              <w:pStyle w:val="ConsPlusNormal"/>
              <w:ind w:right="363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создание базы данных о хозяйствующих субъектах и принадлежащих им торговых объектах</w:t>
            </w:r>
          </w:p>
        </w:tc>
        <w:tc>
          <w:tcPr>
            <w:tcW w:w="2552" w:type="dxa"/>
            <w:gridSpan w:val="2"/>
          </w:tcPr>
          <w:p w:rsidR="00BA4CCE" w:rsidRPr="00282B0B" w:rsidRDefault="00BA4CCE" w:rsidP="00883513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неисполнение требований Федерального </w:t>
            </w:r>
            <w:hyperlink r:id="rId12" w:history="1">
              <w:r w:rsidRPr="00282B0B">
                <w:rPr>
                  <w:sz w:val="24"/>
                  <w:szCs w:val="24"/>
                </w:rPr>
                <w:t>закона</w:t>
              </w:r>
            </w:hyperlink>
            <w:r w:rsidRPr="00282B0B">
              <w:rPr>
                <w:sz w:val="24"/>
                <w:szCs w:val="24"/>
              </w:rPr>
              <w:t xml:space="preserve"> от 28 декабря 2009 года </w:t>
            </w:r>
            <w:r w:rsidR="00883513" w:rsidRPr="00282B0B">
              <w:rPr>
                <w:sz w:val="24"/>
                <w:szCs w:val="24"/>
              </w:rPr>
              <w:t>№</w:t>
            </w:r>
            <w:r w:rsidRPr="00282B0B">
              <w:rPr>
                <w:sz w:val="24"/>
                <w:szCs w:val="24"/>
              </w:rPr>
              <w:t xml:space="preserve"> 381-ФЗ </w:t>
            </w:r>
            <w:r w:rsidR="00883513" w:rsidRPr="00282B0B">
              <w:rPr>
                <w:sz w:val="24"/>
                <w:szCs w:val="24"/>
              </w:rPr>
              <w:t>«</w:t>
            </w:r>
            <w:r w:rsidRPr="00282B0B">
              <w:rPr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</w:t>
            </w:r>
            <w:r w:rsidR="00883513" w:rsidRPr="00282B0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A4CCE" w:rsidRPr="00282B0B" w:rsidRDefault="00BA4CCE" w:rsidP="00D91451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</w:tr>
      <w:tr w:rsidR="00BA4CCE" w:rsidRPr="00282B0B" w:rsidTr="000F77F8">
        <w:tc>
          <w:tcPr>
            <w:tcW w:w="595" w:type="dxa"/>
          </w:tcPr>
          <w:p w:rsidR="00BA4CCE" w:rsidRPr="00282B0B" w:rsidRDefault="00D147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</w:t>
            </w:r>
            <w:r w:rsidR="00BA4CCE" w:rsidRPr="00282B0B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A4CCE" w:rsidRPr="00282B0B" w:rsidRDefault="00BA4CCE">
            <w:pPr>
              <w:pStyle w:val="ConsPlusNormal"/>
              <w:rPr>
                <w:sz w:val="24"/>
                <w:szCs w:val="24"/>
              </w:rPr>
            </w:pPr>
            <w:bookmarkStart w:id="8" w:name="P1370"/>
            <w:bookmarkEnd w:id="8"/>
            <w:r w:rsidRPr="00282B0B">
              <w:rPr>
                <w:sz w:val="24"/>
                <w:szCs w:val="24"/>
              </w:rPr>
              <w:t>Основное мероприятие 2</w:t>
            </w:r>
          </w:p>
          <w:p w:rsidR="00BA4CCE" w:rsidRPr="00282B0B" w:rsidRDefault="00883513" w:rsidP="00883513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«</w:t>
            </w:r>
            <w:r w:rsidR="00BA4CCE" w:rsidRPr="00282B0B">
              <w:rPr>
                <w:sz w:val="24"/>
                <w:szCs w:val="24"/>
              </w:rPr>
              <w:t>Развитие сельской торговли</w:t>
            </w:r>
            <w:r w:rsidRPr="00282B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282B0B" w:rsidRDefault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</w:t>
            </w:r>
            <w:r w:rsidRPr="00282B0B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282B0B" w:rsidRDefault="00BA4CCE" w:rsidP="00883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20</w:t>
            </w:r>
            <w:r w:rsidR="00883513" w:rsidRPr="00282B0B">
              <w:rPr>
                <w:sz w:val="24"/>
                <w:szCs w:val="24"/>
              </w:rPr>
              <w:t>20</w:t>
            </w:r>
            <w:r w:rsidRPr="00282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A4CCE" w:rsidRPr="00282B0B" w:rsidRDefault="00BA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A4CCE" w:rsidRPr="00282B0B" w:rsidRDefault="00BA4CCE" w:rsidP="00EE005C">
            <w:pPr>
              <w:pStyle w:val="ConsPlusNormal"/>
              <w:ind w:right="221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стимулирование развития сельской торговли;</w:t>
            </w:r>
          </w:p>
          <w:p w:rsidR="00BA4CCE" w:rsidRPr="00282B0B" w:rsidRDefault="00BA4CCE" w:rsidP="00EE005C">
            <w:pPr>
              <w:pStyle w:val="ConsPlusNormal"/>
              <w:ind w:right="221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укрепление материально-технической базы;</w:t>
            </w:r>
          </w:p>
          <w:p w:rsidR="00BA4CCE" w:rsidRPr="00282B0B" w:rsidRDefault="00BA4CCE" w:rsidP="00EE005C">
            <w:pPr>
              <w:pStyle w:val="ConsPlusNormal"/>
              <w:ind w:right="221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наиболее полное удовлетворение потребностей населения отдаленных, труднодоступных и малонаселенных пунктов в социально значимых товарах</w:t>
            </w:r>
          </w:p>
        </w:tc>
        <w:tc>
          <w:tcPr>
            <w:tcW w:w="2552" w:type="dxa"/>
            <w:gridSpan w:val="2"/>
          </w:tcPr>
          <w:p w:rsidR="00BA4CCE" w:rsidRPr="00282B0B" w:rsidRDefault="00BA4CCE" w:rsidP="00EE005C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ухудшение торгового обслуживания и качества жизни </w:t>
            </w:r>
            <w:r w:rsidRPr="00282B0B">
              <w:rPr>
                <w:sz w:val="24"/>
                <w:szCs w:val="24"/>
              </w:rPr>
              <w:lastRenderedPageBreak/>
              <w:t>сельского населения;</w:t>
            </w:r>
          </w:p>
          <w:p w:rsidR="00BA4CCE" w:rsidRPr="00282B0B" w:rsidRDefault="00BA4CCE" w:rsidP="00EE005C">
            <w:pPr>
              <w:pStyle w:val="ConsPlusNormal"/>
              <w:ind w:right="505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сокращение количества торговых объектов и обеспеченности населения площадью торговых объектов</w:t>
            </w:r>
          </w:p>
        </w:tc>
        <w:tc>
          <w:tcPr>
            <w:tcW w:w="2835" w:type="dxa"/>
          </w:tcPr>
          <w:p w:rsidR="00BA4CCE" w:rsidRPr="00282B0B" w:rsidRDefault="00BA4CCE" w:rsidP="007F01C0">
            <w:pPr>
              <w:pStyle w:val="ConsPlusNormal"/>
              <w:ind w:right="364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 xml:space="preserve">количество отдаленных, труднодоступных и малонаселенных </w:t>
            </w:r>
            <w:r w:rsidRPr="00282B0B">
              <w:rPr>
                <w:sz w:val="24"/>
                <w:szCs w:val="24"/>
              </w:rPr>
              <w:lastRenderedPageBreak/>
              <w:t xml:space="preserve">пунктов </w:t>
            </w:r>
            <w:r w:rsidR="007F01C0" w:rsidRPr="00282B0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F01C0" w:rsidRPr="00282B0B">
              <w:rPr>
                <w:sz w:val="24"/>
                <w:szCs w:val="24"/>
              </w:rPr>
              <w:t>Соль-Илецкий</w:t>
            </w:r>
            <w:proofErr w:type="spellEnd"/>
            <w:r w:rsidR="007F01C0" w:rsidRPr="00282B0B">
              <w:rPr>
                <w:sz w:val="24"/>
                <w:szCs w:val="24"/>
              </w:rPr>
              <w:t xml:space="preserve"> городской округ</w:t>
            </w:r>
            <w:r w:rsidRPr="00282B0B">
              <w:rPr>
                <w:sz w:val="24"/>
                <w:szCs w:val="24"/>
              </w:rPr>
              <w:t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</w:tr>
      <w:tr w:rsidR="008C7652" w:rsidRPr="00282B0B" w:rsidTr="000F77F8">
        <w:tc>
          <w:tcPr>
            <w:tcW w:w="595" w:type="dxa"/>
          </w:tcPr>
          <w:p w:rsidR="008C7652" w:rsidRPr="00282B0B" w:rsidRDefault="008C7652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8" w:type="dxa"/>
          </w:tcPr>
          <w:p w:rsidR="008C7652" w:rsidRPr="00282B0B" w:rsidRDefault="008C7652" w:rsidP="008C7652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Основное мероприятие 3</w:t>
            </w:r>
          </w:p>
          <w:p w:rsidR="008C7652" w:rsidRPr="00282B0B" w:rsidRDefault="008C7652">
            <w:pPr>
              <w:pStyle w:val="ConsPlusNormal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«Расходы на определение рыночной стоимости предоставления места нестационарных торговых объектов»</w:t>
            </w:r>
          </w:p>
        </w:tc>
        <w:tc>
          <w:tcPr>
            <w:tcW w:w="1984" w:type="dxa"/>
            <w:gridSpan w:val="2"/>
          </w:tcPr>
          <w:p w:rsidR="008C7652" w:rsidRPr="00282B0B" w:rsidRDefault="000F77F8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proofErr w:type="spellStart"/>
            <w:r w:rsidRPr="00282B0B">
              <w:rPr>
                <w:sz w:val="24"/>
                <w:szCs w:val="24"/>
              </w:rPr>
              <w:t>Соль-Илецкий</w:t>
            </w:r>
            <w:proofErr w:type="spellEnd"/>
            <w:r w:rsidRPr="00282B0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8C7652" w:rsidRPr="00282B0B" w:rsidRDefault="008C765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8C7652" w:rsidRPr="00282B0B" w:rsidRDefault="008C7652" w:rsidP="000F7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B0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8C7652" w:rsidRPr="00282B0B" w:rsidRDefault="008C7652" w:rsidP="000F77F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  <w:tc>
          <w:tcPr>
            <w:tcW w:w="2552" w:type="dxa"/>
            <w:gridSpan w:val="2"/>
          </w:tcPr>
          <w:p w:rsidR="008C7652" w:rsidRPr="00282B0B" w:rsidRDefault="008C7652" w:rsidP="000F77F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отсутствие создания дополнительных рабочих мест</w:t>
            </w:r>
          </w:p>
        </w:tc>
        <w:tc>
          <w:tcPr>
            <w:tcW w:w="2835" w:type="dxa"/>
          </w:tcPr>
          <w:p w:rsidR="008C7652" w:rsidRPr="00282B0B" w:rsidRDefault="00A04218" w:rsidP="000F77F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0B">
              <w:rPr>
                <w:rFonts w:ascii="Times New Roman" w:hAnsi="Times New Roman"/>
                <w:sz w:val="24"/>
                <w:szCs w:val="24"/>
              </w:rPr>
              <w:t>Количество отчетов экспертной оценки по определению рыночной стоимости предоставления места нестационарных торговых объектов</w:t>
            </w:r>
          </w:p>
        </w:tc>
      </w:tr>
    </w:tbl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Normal"/>
        <w:jc w:val="both"/>
      </w:pPr>
    </w:p>
    <w:p w:rsidR="00BC57EA" w:rsidRPr="00282B0B" w:rsidRDefault="00BC57EA">
      <w:pPr>
        <w:pStyle w:val="ConsPlusNormal"/>
        <w:jc w:val="right"/>
        <w:outlineLvl w:val="1"/>
      </w:pPr>
    </w:p>
    <w:p w:rsidR="00BC57EA" w:rsidRPr="00282B0B" w:rsidRDefault="00BC57EA">
      <w:pPr>
        <w:pStyle w:val="ConsPlusNormal"/>
        <w:jc w:val="right"/>
        <w:outlineLvl w:val="1"/>
      </w:pPr>
    </w:p>
    <w:p w:rsidR="00942129" w:rsidRPr="00282B0B" w:rsidRDefault="00942129">
      <w:pPr>
        <w:pStyle w:val="ConsPlusNormal"/>
        <w:jc w:val="right"/>
        <w:outlineLvl w:val="1"/>
      </w:pPr>
    </w:p>
    <w:p w:rsidR="00E05611" w:rsidRPr="00282B0B" w:rsidRDefault="00E05611">
      <w:pPr>
        <w:pStyle w:val="ConsPlusNormal"/>
        <w:jc w:val="right"/>
        <w:outlineLvl w:val="1"/>
      </w:pPr>
    </w:p>
    <w:p w:rsidR="00942129" w:rsidRPr="00282B0B" w:rsidRDefault="00942129">
      <w:pPr>
        <w:pStyle w:val="ConsPlusNormal"/>
        <w:jc w:val="right"/>
        <w:outlineLvl w:val="1"/>
      </w:pPr>
    </w:p>
    <w:p w:rsidR="00A93DAE" w:rsidRPr="00282B0B" w:rsidRDefault="00D97290" w:rsidP="00D97290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t xml:space="preserve">                                                                                                                                                                                            </w:t>
      </w:r>
    </w:p>
    <w:p w:rsidR="00A93DAE" w:rsidRPr="00282B0B" w:rsidRDefault="00A93DAE" w:rsidP="00D97290">
      <w:pPr>
        <w:pStyle w:val="ConsPlusNormal"/>
        <w:tabs>
          <w:tab w:val="left" w:pos="11340"/>
        </w:tabs>
        <w:ind w:right="-2247"/>
        <w:jc w:val="center"/>
        <w:outlineLvl w:val="1"/>
        <w:sectPr w:rsidR="00A93DAE" w:rsidRPr="00282B0B" w:rsidSect="00F25BA3">
          <w:pgSz w:w="16838" w:h="11905" w:orient="landscape"/>
          <w:pgMar w:top="851" w:right="1134" w:bottom="1418" w:left="1134" w:header="0" w:footer="0" w:gutter="0"/>
          <w:cols w:space="720"/>
        </w:sectPr>
      </w:pPr>
      <w:bookmarkStart w:id="9" w:name="P4625"/>
      <w:bookmarkEnd w:id="9"/>
    </w:p>
    <w:p w:rsidR="00D97290" w:rsidRPr="00282B0B" w:rsidRDefault="00A93DAE" w:rsidP="007B4ACD">
      <w:pPr>
        <w:pStyle w:val="ConsPlusNormal"/>
        <w:tabs>
          <w:tab w:val="left" w:pos="11340"/>
        </w:tabs>
        <w:ind w:right="-144"/>
        <w:jc w:val="center"/>
        <w:outlineLvl w:val="1"/>
      </w:pPr>
      <w:r w:rsidRPr="00282B0B">
        <w:lastRenderedPageBreak/>
        <w:t xml:space="preserve">                                                                                                          </w:t>
      </w:r>
      <w:r w:rsidR="007B4ACD" w:rsidRPr="00282B0B">
        <w:t xml:space="preserve">     </w:t>
      </w:r>
      <w:r w:rsidR="00D97290" w:rsidRPr="00282B0B">
        <w:t xml:space="preserve">Приложение </w:t>
      </w:r>
      <w:r w:rsidR="00AB0E65" w:rsidRPr="00282B0B">
        <w:t>4</w:t>
      </w:r>
      <w:r w:rsidR="007B4ACD" w:rsidRPr="00282B0B">
        <w:t xml:space="preserve">     </w:t>
      </w:r>
      <w:r w:rsidR="00D97290" w:rsidRPr="00282B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7F9" w:rsidRPr="00282B0B">
        <w:t xml:space="preserve">                                                                                                    </w:t>
      </w:r>
    </w:p>
    <w:p w:rsidR="00CA47F9" w:rsidRPr="00282B0B" w:rsidRDefault="00CA47F9" w:rsidP="00D97290">
      <w:pPr>
        <w:pStyle w:val="ConsPlusNormal"/>
        <w:ind w:right="-2247"/>
      </w:pPr>
      <w:r w:rsidRPr="00282B0B">
        <w:t xml:space="preserve">                                                                                        </w:t>
      </w:r>
      <w:r w:rsidR="007B4ACD" w:rsidRPr="00282B0B">
        <w:t xml:space="preserve"> </w:t>
      </w:r>
      <w:r w:rsidRPr="00282B0B">
        <w:t xml:space="preserve"> к муниципальной программе</w:t>
      </w:r>
    </w:p>
    <w:p w:rsidR="00D97290" w:rsidRPr="00282B0B" w:rsidRDefault="00CA47F9" w:rsidP="00D97290">
      <w:pPr>
        <w:pStyle w:val="ConsPlusNormal"/>
        <w:ind w:right="-2247"/>
      </w:pPr>
      <w:r w:rsidRPr="00282B0B">
        <w:t xml:space="preserve">                                                                                           </w:t>
      </w:r>
      <w:r w:rsidR="007B4ACD" w:rsidRPr="00282B0B">
        <w:t xml:space="preserve"> </w:t>
      </w:r>
      <w:r w:rsidRPr="00282B0B">
        <w:t xml:space="preserve">   </w:t>
      </w:r>
      <w:r w:rsidR="00D97290" w:rsidRPr="00282B0B">
        <w:t>«Экономическое развитие</w:t>
      </w:r>
    </w:p>
    <w:p w:rsidR="00D97290" w:rsidRPr="00282B0B" w:rsidRDefault="00CA47F9" w:rsidP="00D97290">
      <w:pPr>
        <w:pStyle w:val="ConsPlusNormal"/>
        <w:ind w:right="-2247"/>
        <w:jc w:val="center"/>
      </w:pPr>
      <w:r w:rsidRPr="00282B0B">
        <w:t xml:space="preserve">                                                         </w:t>
      </w:r>
      <w:r w:rsidR="007B4ACD" w:rsidRPr="00282B0B">
        <w:t xml:space="preserve"> </w:t>
      </w:r>
      <w:r w:rsidR="00D97290" w:rsidRPr="00282B0B">
        <w:t xml:space="preserve">муниципального образования </w:t>
      </w:r>
    </w:p>
    <w:p w:rsidR="00D97290" w:rsidRPr="00282B0B" w:rsidRDefault="00CA47F9" w:rsidP="00D97290">
      <w:pPr>
        <w:pStyle w:val="ConsPlusNormal"/>
        <w:ind w:right="-2247"/>
        <w:jc w:val="center"/>
      </w:pPr>
      <w:r w:rsidRPr="00282B0B">
        <w:t xml:space="preserve">                                                     </w:t>
      </w:r>
      <w:proofErr w:type="spellStart"/>
      <w:r w:rsidRPr="00282B0B">
        <w:t>С</w:t>
      </w:r>
      <w:r w:rsidR="00D97290" w:rsidRPr="00282B0B">
        <w:t>оль-Илецкий</w:t>
      </w:r>
      <w:proofErr w:type="spellEnd"/>
      <w:r w:rsidR="00D97290" w:rsidRPr="00282B0B">
        <w:t xml:space="preserve"> городской округ»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2"/>
      </w:pPr>
      <w:r w:rsidRPr="00282B0B">
        <w:t xml:space="preserve">Паспорт </w:t>
      </w:r>
      <w:r w:rsidR="00602FD5" w:rsidRPr="00282B0B">
        <w:t>П</w:t>
      </w:r>
      <w:r w:rsidRPr="00282B0B">
        <w:t>одпрограммы 1</w:t>
      </w:r>
    </w:p>
    <w:p w:rsidR="00BA4CCE" w:rsidRPr="00282B0B" w:rsidRDefault="0012114C">
      <w:pPr>
        <w:pStyle w:val="ConsPlusTitle"/>
        <w:jc w:val="center"/>
      </w:pPr>
      <w:r w:rsidRPr="00282B0B">
        <w:t>«</w:t>
      </w:r>
      <w:r w:rsidR="00BA4CCE" w:rsidRPr="00282B0B">
        <w:t xml:space="preserve">Повышение эффективности </w:t>
      </w:r>
      <w:r w:rsidRPr="00282B0B">
        <w:t>муниципального</w:t>
      </w:r>
      <w:r w:rsidR="00BA4CCE" w:rsidRPr="00282B0B">
        <w:t xml:space="preserve"> управления</w:t>
      </w:r>
    </w:p>
    <w:p w:rsidR="00BA4CCE" w:rsidRPr="00282B0B" w:rsidRDefault="00BA4CCE">
      <w:pPr>
        <w:pStyle w:val="ConsPlusTitle"/>
        <w:jc w:val="center"/>
      </w:pPr>
      <w:r w:rsidRPr="00282B0B">
        <w:t xml:space="preserve">социально-экономическим развитием </w:t>
      </w:r>
      <w:r w:rsidR="00E168AB" w:rsidRPr="00282B0B">
        <w:t xml:space="preserve">муниципального образования </w:t>
      </w:r>
      <w:proofErr w:type="spellStart"/>
      <w:r w:rsidR="00E168AB" w:rsidRPr="00282B0B">
        <w:t>Соль-Илецкий</w:t>
      </w:r>
      <w:proofErr w:type="spellEnd"/>
      <w:r w:rsidR="00E168AB" w:rsidRPr="00282B0B">
        <w:t xml:space="preserve"> городской округ</w:t>
      </w:r>
      <w:r w:rsidR="0012114C" w:rsidRPr="00282B0B">
        <w:t>»</w:t>
      </w:r>
    </w:p>
    <w:p w:rsidR="00BA4CCE" w:rsidRPr="00282B0B" w:rsidRDefault="00BA4CCE">
      <w:pPr>
        <w:pStyle w:val="ConsPlusTitle"/>
        <w:jc w:val="center"/>
      </w:pPr>
      <w:r w:rsidRPr="00282B0B">
        <w:t xml:space="preserve">(далее - </w:t>
      </w:r>
      <w:r w:rsidR="00602FD5" w:rsidRPr="00282B0B">
        <w:t>П</w:t>
      </w:r>
      <w:r w:rsidRPr="00282B0B">
        <w:t>одпрограмма)</w:t>
      </w:r>
    </w:p>
    <w:p w:rsidR="00BA4CCE" w:rsidRPr="00282B0B" w:rsidRDefault="00BA4C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340"/>
        <w:gridCol w:w="5953"/>
      </w:tblGrid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Ответственный исполнитель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12114C">
            <w:pPr>
              <w:pStyle w:val="ConsPlusNormal"/>
              <w:jc w:val="both"/>
            </w:pPr>
            <w:r w:rsidRPr="00282B0B">
              <w:t>Комитет экономического анализа и прогнозирования</w:t>
            </w: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602FD5">
            <w:pPr>
              <w:pStyle w:val="ConsPlusNormal"/>
            </w:pPr>
            <w:r w:rsidRPr="00282B0B">
              <w:t xml:space="preserve">Участники </w:t>
            </w:r>
            <w:r w:rsidR="00602FD5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отсутствуют</w:t>
            </w: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602FD5">
            <w:pPr>
              <w:pStyle w:val="ConsPlusNormal"/>
            </w:pPr>
            <w:r w:rsidRPr="00282B0B">
              <w:t xml:space="preserve">Цель </w:t>
            </w:r>
            <w:r w:rsidR="00602FD5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4D48F1">
            <w:pPr>
              <w:pStyle w:val="ConsPlusNormal"/>
              <w:jc w:val="both"/>
            </w:pPr>
            <w:r w:rsidRPr="00282B0B">
              <w:t xml:space="preserve">повышение эффективности </w:t>
            </w:r>
            <w:r w:rsidR="00A5074E" w:rsidRPr="00282B0B">
              <w:t>муниципального</w:t>
            </w:r>
            <w:r w:rsidRPr="00282B0B">
              <w:t xml:space="preserve"> управления социально-экономическим развитием </w:t>
            </w:r>
            <w:r w:rsidR="00A5074E" w:rsidRPr="00282B0B">
              <w:t xml:space="preserve">муниципального образования </w:t>
            </w:r>
            <w:proofErr w:type="spellStart"/>
            <w:r w:rsidR="00A5074E" w:rsidRPr="00282B0B">
              <w:t>Соль-Илецкий</w:t>
            </w:r>
            <w:proofErr w:type="spellEnd"/>
            <w:r w:rsidR="00A5074E" w:rsidRPr="00282B0B">
              <w:t xml:space="preserve"> городской округ</w:t>
            </w: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602FD5">
            <w:pPr>
              <w:pStyle w:val="ConsPlusNormal"/>
            </w:pPr>
            <w:r w:rsidRPr="00282B0B">
              <w:t xml:space="preserve">Задачи </w:t>
            </w:r>
            <w:r w:rsidR="00602FD5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повышение качества и доступности предоставления государственных и муниципальных услуг в МФЦ;</w:t>
            </w:r>
          </w:p>
          <w:p w:rsidR="00BA4CCE" w:rsidRPr="00282B0B" w:rsidRDefault="00BA4CCE" w:rsidP="00CA670B">
            <w:pPr>
              <w:pStyle w:val="ConsPlusNormal"/>
              <w:jc w:val="both"/>
            </w:pPr>
            <w:r w:rsidRPr="00282B0B">
              <w:t xml:space="preserve">повышение эффективности использования бюджетных средств и качество обеспечения </w:t>
            </w:r>
            <w:r w:rsidR="00B50B55" w:rsidRPr="00282B0B">
              <w:t>муниципальных</w:t>
            </w:r>
            <w:r w:rsidRPr="00282B0B">
              <w:t xml:space="preserve"> нужд </w:t>
            </w:r>
            <w:r w:rsidR="00B50B55" w:rsidRPr="00282B0B">
              <w:t>городского округа</w:t>
            </w:r>
            <w:r w:rsidRPr="00282B0B">
              <w:t xml:space="preserve"> за счет автоматизации процессов планирования и осуществления </w:t>
            </w:r>
            <w:r w:rsidR="00B50B55" w:rsidRPr="00282B0B">
              <w:t>муниципальных</w:t>
            </w:r>
            <w:r w:rsidRPr="00282B0B">
              <w:t xml:space="preserve"> закупок товаров, работ, услуг для обеспечения нужд </w:t>
            </w:r>
            <w:r w:rsidR="00CA670B" w:rsidRPr="00282B0B">
              <w:t>администрации</w:t>
            </w:r>
            <w:r w:rsidR="00B50B55" w:rsidRPr="00282B0B">
              <w:t xml:space="preserve"> </w:t>
            </w:r>
            <w:proofErr w:type="spellStart"/>
            <w:r w:rsidR="00B50B55" w:rsidRPr="00282B0B">
              <w:t>Соль-Илецк</w:t>
            </w:r>
            <w:r w:rsidR="00CA670B" w:rsidRPr="00282B0B">
              <w:t>ого</w:t>
            </w:r>
            <w:proofErr w:type="spellEnd"/>
            <w:r w:rsidR="00B50B55" w:rsidRPr="00282B0B">
              <w:t xml:space="preserve"> городско</w:t>
            </w:r>
            <w:r w:rsidR="00CA670B" w:rsidRPr="00282B0B">
              <w:t>го</w:t>
            </w:r>
            <w:r w:rsidR="00B50B55" w:rsidRPr="00282B0B">
              <w:t xml:space="preserve"> округ</w:t>
            </w:r>
            <w:r w:rsidR="00CA670B" w:rsidRPr="00282B0B">
              <w:t>а</w:t>
            </w: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Показатели (индикаторы)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23E" w:rsidRPr="00282B0B" w:rsidRDefault="0040023E" w:rsidP="0040023E">
            <w:pPr>
              <w:pStyle w:val="ConsPlusNormal"/>
              <w:jc w:val="both"/>
            </w:pPr>
            <w:r w:rsidRPr="00282B0B">
              <w:t>-</w:t>
            </w:r>
          </w:p>
          <w:p w:rsidR="0040023E" w:rsidRDefault="0040023E">
            <w:pPr>
              <w:pStyle w:val="ConsPlusNormal"/>
              <w:jc w:val="both"/>
              <w:rPr>
                <w:lang w:val="en-US"/>
              </w:rPr>
            </w:pP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  <w:r w:rsidRPr="00282B0B">
              <w:t>-</w:t>
            </w: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  <w:r w:rsidRPr="00282B0B">
              <w:t>-</w:t>
            </w: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</w:p>
          <w:p w:rsidR="005B3E62" w:rsidRPr="00282B0B" w:rsidRDefault="005B3E62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0023E" w:rsidRPr="0040023E" w:rsidRDefault="00F11F45">
            <w:pPr>
              <w:pStyle w:val="ConsPlusNormal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="0040023E" w:rsidRPr="0040023E">
              <w:rPr>
                <w:szCs w:val="28"/>
              </w:rPr>
              <w:t>оличество предоставленных государственных и муниципальных услуг в МФЦ;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40023E">
              <w:t xml:space="preserve">доля граждан, имеющих доступ к получению государственных и муниципальных услуг по принципу </w:t>
            </w:r>
            <w:r w:rsidR="005E029C" w:rsidRPr="0040023E">
              <w:t>«</w:t>
            </w:r>
            <w:r w:rsidRPr="0040023E">
              <w:t>одного окна</w:t>
            </w:r>
            <w:r w:rsidR="005E029C" w:rsidRPr="0040023E">
              <w:t>»</w:t>
            </w:r>
            <w:r w:rsidRPr="0040023E">
              <w:t xml:space="preserve"> в </w:t>
            </w:r>
            <w:r w:rsidR="005E029C" w:rsidRPr="0040023E">
              <w:t>М</w:t>
            </w:r>
            <w:r w:rsidRPr="0040023E">
              <w:t>АУ</w:t>
            </w:r>
            <w:r w:rsidRPr="00282B0B">
              <w:t xml:space="preserve"> </w:t>
            </w:r>
            <w:r w:rsidR="005E029C" w:rsidRPr="00282B0B">
              <w:t>«</w:t>
            </w:r>
            <w:r w:rsidRPr="00282B0B">
              <w:t>МФЦ</w:t>
            </w:r>
            <w:r w:rsidR="005E029C" w:rsidRPr="00282B0B">
              <w:t>»</w:t>
            </w:r>
            <w:r w:rsidRPr="00282B0B">
              <w:t xml:space="preserve"> по месту пребывания заявителя;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среднее число обращений представителей </w:t>
            </w:r>
            <w:proofErr w:type="spellStart"/>
            <w:proofErr w:type="gramStart"/>
            <w:r w:rsidRPr="00282B0B">
              <w:t>бизнес-сообщества</w:t>
            </w:r>
            <w:proofErr w:type="spellEnd"/>
            <w:proofErr w:type="gramEnd"/>
            <w:r w:rsidRPr="00282B0B">
              <w:t xml:space="preserve"> в </w:t>
            </w:r>
            <w:r w:rsidR="005E029C" w:rsidRPr="00282B0B">
              <w:t>М</w:t>
            </w:r>
            <w:r w:rsidRPr="00282B0B">
              <w:t xml:space="preserve">АУ </w:t>
            </w:r>
            <w:r w:rsidR="005E029C" w:rsidRPr="00282B0B">
              <w:t>«</w:t>
            </w:r>
            <w:r w:rsidRPr="00282B0B">
              <w:t>МФЦ</w:t>
            </w:r>
            <w:r w:rsidR="005E029C" w:rsidRPr="00282B0B">
              <w:t>»</w:t>
            </w:r>
            <w:r w:rsidRPr="00282B0B">
              <w:t xml:space="preserve"> для получения одной государственной (муниципальной) услуги, связанной со сферой </w:t>
            </w:r>
            <w:r w:rsidRPr="00282B0B">
              <w:lastRenderedPageBreak/>
              <w:t>предпринимательской деятельности;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среднее время ожидания в очереди при обращении заявителя в </w:t>
            </w:r>
            <w:r w:rsidR="00D72455" w:rsidRPr="00282B0B">
              <w:t>М</w:t>
            </w:r>
            <w:r w:rsidRPr="00282B0B">
              <w:t xml:space="preserve">АУ </w:t>
            </w:r>
            <w:r w:rsidR="00D72455" w:rsidRPr="00282B0B">
              <w:t>«</w:t>
            </w:r>
            <w:r w:rsidRPr="00282B0B">
              <w:t>МФЦ</w:t>
            </w:r>
            <w:r w:rsidR="00D72455" w:rsidRPr="00282B0B">
              <w:t>»</w:t>
            </w:r>
            <w:r w:rsidRPr="00282B0B">
              <w:t xml:space="preserve"> для получения государственных (муниципальных) услуг;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уровень удовлетворенности граждан качеством предоставления государственных и муниципальных услуг в </w:t>
            </w:r>
            <w:r w:rsidR="008718B4" w:rsidRPr="00282B0B">
              <w:t>М</w:t>
            </w:r>
            <w:r w:rsidRPr="00282B0B">
              <w:t xml:space="preserve">АУ </w:t>
            </w:r>
            <w:r w:rsidR="008718B4" w:rsidRPr="00282B0B">
              <w:t>«</w:t>
            </w:r>
            <w:r w:rsidRPr="00282B0B">
              <w:t>МФЦ</w:t>
            </w:r>
            <w:r w:rsidR="008718B4" w:rsidRPr="00282B0B">
              <w:t>»</w:t>
            </w:r>
            <w:r w:rsidR="005B3E62" w:rsidRPr="00282B0B">
              <w:t>.</w:t>
            </w:r>
          </w:p>
          <w:p w:rsidR="00BA4CCE" w:rsidRPr="00282B0B" w:rsidRDefault="00BA4CCE">
            <w:pPr>
              <w:pStyle w:val="ConsPlusNormal"/>
              <w:jc w:val="both"/>
            </w:pP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lastRenderedPageBreak/>
              <w:t xml:space="preserve">Срок и этапы реализации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A520F0">
            <w:pPr>
              <w:pStyle w:val="ConsPlusNormal"/>
              <w:jc w:val="both"/>
            </w:pPr>
            <w:r w:rsidRPr="00282B0B">
              <w:t>2</w:t>
            </w:r>
            <w:r w:rsidR="00A520F0" w:rsidRPr="00282B0B">
              <w:t>020</w:t>
            </w:r>
            <w:r w:rsidRPr="00282B0B">
              <w:t xml:space="preserve"> - 2024 годы</w:t>
            </w: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Объем бюджетных ассигнований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107677">
            <w:pPr>
              <w:pStyle w:val="ConsPlusNormal"/>
              <w:jc w:val="both"/>
            </w:pPr>
            <w:r w:rsidRPr="00282B0B">
              <w:t>54764</w:t>
            </w:r>
            <w:r w:rsidR="00BA4CCE" w:rsidRPr="00282B0B">
              <w:t>,</w:t>
            </w:r>
            <w:r w:rsidRPr="00282B0B">
              <w:t>2</w:t>
            </w:r>
            <w:r w:rsidR="00BA4CCE" w:rsidRPr="00282B0B">
              <w:t xml:space="preserve"> тыс. рублей, в том числе по годам реализации: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2020 год - </w:t>
            </w:r>
            <w:r w:rsidR="00107677" w:rsidRPr="00282B0B">
              <w:t>10519</w:t>
            </w:r>
            <w:r w:rsidRPr="00282B0B">
              <w:t>,</w:t>
            </w:r>
            <w:r w:rsidR="00107677" w:rsidRPr="00282B0B">
              <w:t>4</w:t>
            </w:r>
            <w:r w:rsidRPr="00282B0B">
              <w:t xml:space="preserve">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2021 год - </w:t>
            </w:r>
            <w:r w:rsidR="00107677" w:rsidRPr="00282B0B">
              <w:t>11249</w:t>
            </w:r>
            <w:r w:rsidRPr="00282B0B">
              <w:t>,6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2022 год - </w:t>
            </w:r>
            <w:r w:rsidR="00107677" w:rsidRPr="00282B0B">
              <w:t>11326</w:t>
            </w:r>
            <w:r w:rsidRPr="00282B0B">
              <w:t>,</w:t>
            </w:r>
            <w:r w:rsidR="00107677" w:rsidRPr="00282B0B">
              <w:t>7</w:t>
            </w:r>
            <w:r w:rsidRPr="00282B0B">
              <w:t xml:space="preserve">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2023 год - </w:t>
            </w:r>
            <w:r w:rsidR="00107677" w:rsidRPr="00282B0B">
              <w:t>10770</w:t>
            </w:r>
            <w:r w:rsidRPr="00282B0B">
              <w:t>,</w:t>
            </w:r>
            <w:r w:rsidR="00107677" w:rsidRPr="00282B0B">
              <w:t>8</w:t>
            </w:r>
            <w:r w:rsidRPr="00282B0B">
              <w:t xml:space="preserve"> тыс. рублей;</w:t>
            </w:r>
          </w:p>
          <w:p w:rsidR="00BA4CCE" w:rsidRPr="00282B0B" w:rsidRDefault="00BA4CCE" w:rsidP="00107677">
            <w:pPr>
              <w:pStyle w:val="ConsPlusNormal"/>
              <w:jc w:val="both"/>
            </w:pPr>
            <w:r w:rsidRPr="00282B0B">
              <w:t xml:space="preserve">2024 год - </w:t>
            </w:r>
            <w:r w:rsidR="00107677" w:rsidRPr="00282B0B">
              <w:t>10897</w:t>
            </w:r>
            <w:r w:rsidRPr="00282B0B">
              <w:t>,</w:t>
            </w:r>
            <w:r w:rsidR="00107677" w:rsidRPr="00282B0B">
              <w:t>7</w:t>
            </w:r>
            <w:r w:rsidRPr="00282B0B">
              <w:t xml:space="preserve"> тыс. рублей</w:t>
            </w:r>
          </w:p>
        </w:tc>
      </w:tr>
      <w:tr w:rsidR="00BA4CCE" w:rsidRPr="00282B0B" w:rsidTr="003B19A9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1C2DF3">
            <w:pPr>
              <w:pStyle w:val="ConsPlusNormal"/>
            </w:pPr>
            <w:r w:rsidRPr="00282B0B">
              <w:t xml:space="preserve">Ожидаемые результаты реализации </w:t>
            </w:r>
            <w:r w:rsidR="001C2DF3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EB" w:rsidRPr="00282B0B" w:rsidRDefault="00F84AEB" w:rsidP="00F84AEB">
            <w:pPr>
              <w:pStyle w:val="ConsPlusNormal"/>
              <w:jc w:val="both"/>
            </w:pPr>
            <w:r w:rsidRPr="00282B0B">
              <w:t>-</w:t>
            </w:r>
          </w:p>
          <w:p w:rsidR="00F84AEB" w:rsidRDefault="00F84AEB">
            <w:pPr>
              <w:pStyle w:val="ConsPlusNormal"/>
              <w:jc w:val="both"/>
            </w:pP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  <w:r w:rsidRPr="00282B0B">
              <w:t>-</w:t>
            </w: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  <w:r w:rsidRPr="00282B0B">
              <w:t>-</w:t>
            </w: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</w:p>
          <w:p w:rsidR="000F4096" w:rsidRPr="00282B0B" w:rsidRDefault="000F4096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4AEB" w:rsidRPr="003F4A0E" w:rsidRDefault="00F84AEB">
            <w:pPr>
              <w:pStyle w:val="ConsPlusNormal"/>
              <w:jc w:val="both"/>
              <w:rPr>
                <w:szCs w:val="28"/>
              </w:rPr>
            </w:pPr>
            <w:r w:rsidRPr="003F4A0E">
              <w:rPr>
                <w:szCs w:val="28"/>
              </w:rPr>
              <w:t>количество предоставленных государственных и муниципальных услуг в МФЦ</w:t>
            </w:r>
            <w:r w:rsidR="003F4A0E" w:rsidRPr="003F4A0E">
              <w:rPr>
                <w:szCs w:val="28"/>
              </w:rPr>
              <w:t xml:space="preserve"> – 47 тыс. штук</w:t>
            </w:r>
            <w:r w:rsidRPr="003F4A0E">
              <w:rPr>
                <w:szCs w:val="28"/>
              </w:rPr>
              <w:t>;</w:t>
            </w:r>
          </w:p>
          <w:p w:rsidR="00BA4CCE" w:rsidRPr="003F4A0E" w:rsidRDefault="00F84AEB">
            <w:pPr>
              <w:pStyle w:val="ConsPlusNormal"/>
              <w:jc w:val="both"/>
            </w:pPr>
            <w:r w:rsidRPr="003F4A0E">
              <w:t>д</w:t>
            </w:r>
            <w:r w:rsidR="00BA4CCE" w:rsidRPr="003F4A0E">
              <w:t>ол</w:t>
            </w:r>
            <w:r w:rsidRPr="003F4A0E">
              <w:t>я</w:t>
            </w:r>
            <w:r w:rsidR="00BA4CCE" w:rsidRPr="003F4A0E">
              <w:t xml:space="preserve"> граждан, имеющих доступ к получению государственных и муниципальных услуг по принципу </w:t>
            </w:r>
            <w:r w:rsidR="00B00B43" w:rsidRPr="003F4A0E">
              <w:t>«</w:t>
            </w:r>
            <w:r w:rsidR="00BA4CCE" w:rsidRPr="003F4A0E">
              <w:t>одного окна</w:t>
            </w:r>
            <w:r w:rsidR="00B00B43" w:rsidRPr="003F4A0E">
              <w:t>»</w:t>
            </w:r>
            <w:r w:rsidR="00BA4CCE" w:rsidRPr="003F4A0E">
              <w:t xml:space="preserve"> в МФЦ по месту пребывания заявителя</w:t>
            </w:r>
            <w:r w:rsidRPr="003F4A0E">
              <w:t xml:space="preserve"> – 100%</w:t>
            </w:r>
            <w:r w:rsidR="00BA4CCE" w:rsidRPr="003F4A0E">
              <w:t>;</w:t>
            </w:r>
          </w:p>
          <w:p w:rsidR="00BA4CCE" w:rsidRPr="003F4A0E" w:rsidRDefault="00F84AEB">
            <w:pPr>
              <w:pStyle w:val="ConsPlusNormal"/>
              <w:jc w:val="both"/>
            </w:pPr>
            <w:r w:rsidRPr="003F4A0E">
              <w:t>с</w:t>
            </w:r>
            <w:r w:rsidR="00BA4CCE" w:rsidRPr="003F4A0E">
              <w:t>редне</w:t>
            </w:r>
            <w:r w:rsidRPr="003F4A0E">
              <w:t>е</w:t>
            </w:r>
            <w:r w:rsidR="00BA4CCE" w:rsidRPr="003F4A0E">
              <w:t xml:space="preserve"> числ</w:t>
            </w:r>
            <w:r w:rsidRPr="003F4A0E">
              <w:t>о</w:t>
            </w:r>
            <w:r w:rsidR="00BA4CCE" w:rsidRPr="003F4A0E">
              <w:t xml:space="preserve"> обращений представителей </w:t>
            </w:r>
            <w:proofErr w:type="spellStart"/>
            <w:proofErr w:type="gramStart"/>
            <w:r w:rsidR="00BA4CCE" w:rsidRPr="003F4A0E">
              <w:t>бизнес-сообщества</w:t>
            </w:r>
            <w:proofErr w:type="spellEnd"/>
            <w:proofErr w:type="gramEnd"/>
            <w:r w:rsidR="00BA4CCE" w:rsidRPr="003F4A0E">
              <w:t xml:space="preserve"> в </w:t>
            </w:r>
            <w:r w:rsidR="00B00B43" w:rsidRPr="003F4A0E">
              <w:t>М</w:t>
            </w:r>
            <w:r w:rsidR="00BA4CCE" w:rsidRPr="003F4A0E">
              <w:t xml:space="preserve">АУ </w:t>
            </w:r>
            <w:r w:rsidR="00B00B43" w:rsidRPr="003F4A0E">
              <w:t>«</w:t>
            </w:r>
            <w:r w:rsidR="00BA4CCE" w:rsidRPr="003F4A0E">
              <w:t>МФЦ</w:t>
            </w:r>
            <w:r w:rsidR="00B00B43" w:rsidRPr="003F4A0E">
              <w:t>»</w:t>
            </w:r>
            <w:r w:rsidR="00BA4CCE" w:rsidRPr="003F4A0E">
              <w:t xml:space="preserve"> для получения одной государственной (муниципальной) услуги, связанной со сферой предпринимательской деятельности</w:t>
            </w:r>
            <w:r w:rsidRPr="003F4A0E">
              <w:t xml:space="preserve"> – 2</w:t>
            </w:r>
            <w:r w:rsidR="00BA4CCE" w:rsidRPr="003F4A0E">
              <w:t>;</w:t>
            </w:r>
          </w:p>
          <w:p w:rsidR="00BA4CCE" w:rsidRPr="003F4A0E" w:rsidRDefault="00F84AEB">
            <w:pPr>
              <w:pStyle w:val="ConsPlusNormal"/>
              <w:jc w:val="both"/>
            </w:pPr>
            <w:r w:rsidRPr="003F4A0E">
              <w:t>с</w:t>
            </w:r>
            <w:r w:rsidR="00BA4CCE" w:rsidRPr="003F4A0E">
              <w:t>редне</w:t>
            </w:r>
            <w:r w:rsidRPr="003F4A0E">
              <w:t>е</w:t>
            </w:r>
            <w:r w:rsidR="00BA4CCE" w:rsidRPr="003F4A0E">
              <w:t xml:space="preserve"> время ожидания в очереди при обращении заявителя в </w:t>
            </w:r>
            <w:r w:rsidR="00B00B43" w:rsidRPr="003F4A0E">
              <w:t>М</w:t>
            </w:r>
            <w:r w:rsidR="00BA4CCE" w:rsidRPr="003F4A0E">
              <w:t xml:space="preserve">АУ </w:t>
            </w:r>
            <w:r w:rsidR="00B00B43" w:rsidRPr="003F4A0E">
              <w:t>«</w:t>
            </w:r>
            <w:r w:rsidR="00BA4CCE" w:rsidRPr="003F4A0E">
              <w:t>МФЦ</w:t>
            </w:r>
            <w:r w:rsidR="00B00B43" w:rsidRPr="003F4A0E">
              <w:t>»</w:t>
            </w:r>
            <w:r w:rsidR="00BA4CCE" w:rsidRPr="003F4A0E">
              <w:t xml:space="preserve"> для получения государственных (муниципальных) услуг</w:t>
            </w:r>
            <w:r w:rsidRPr="003F4A0E">
              <w:t xml:space="preserve"> – 15 минут</w:t>
            </w:r>
            <w:r w:rsidR="00BA4CCE" w:rsidRPr="003F4A0E">
              <w:t>;</w:t>
            </w:r>
          </w:p>
          <w:p w:rsidR="00BA4CCE" w:rsidRPr="003F4A0E" w:rsidRDefault="00BA4CCE">
            <w:pPr>
              <w:pStyle w:val="ConsPlusNormal"/>
              <w:jc w:val="both"/>
            </w:pPr>
            <w:r w:rsidRPr="003F4A0E">
              <w:t xml:space="preserve">уровень удовлетворенности граждан качеством предоставления государственных и муниципальных услуг в </w:t>
            </w:r>
            <w:r w:rsidR="00031536" w:rsidRPr="003F4A0E">
              <w:t>М</w:t>
            </w:r>
            <w:r w:rsidRPr="003F4A0E">
              <w:t xml:space="preserve">АУ </w:t>
            </w:r>
            <w:r w:rsidR="00031536" w:rsidRPr="003F4A0E">
              <w:t>«</w:t>
            </w:r>
            <w:r w:rsidRPr="003F4A0E">
              <w:t>МФЦ</w:t>
            </w:r>
            <w:r w:rsidR="00031536" w:rsidRPr="003F4A0E">
              <w:t>»</w:t>
            </w:r>
            <w:r w:rsidR="00F84AEB" w:rsidRPr="003F4A0E">
              <w:t xml:space="preserve"> - 95%</w:t>
            </w:r>
            <w:r w:rsidR="000F4096" w:rsidRPr="003F4A0E">
              <w:t>.</w:t>
            </w:r>
          </w:p>
          <w:p w:rsidR="00BA4CCE" w:rsidRPr="00282B0B" w:rsidRDefault="00BA4CCE">
            <w:pPr>
              <w:pStyle w:val="ConsPlusNormal"/>
              <w:jc w:val="both"/>
            </w:pPr>
          </w:p>
        </w:tc>
      </w:tr>
    </w:tbl>
    <w:p w:rsidR="00BA4CCE" w:rsidRPr="00282B0B" w:rsidRDefault="00BA4CCE">
      <w:pPr>
        <w:pStyle w:val="ConsPlusTitle"/>
        <w:jc w:val="center"/>
        <w:outlineLvl w:val="2"/>
      </w:pPr>
      <w:r w:rsidRPr="00282B0B">
        <w:t xml:space="preserve">1. Общая характеристика сферы реализации </w:t>
      </w:r>
      <w:r w:rsidR="001C2DF3" w:rsidRPr="00282B0B">
        <w:t>П</w:t>
      </w:r>
      <w:r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D80F95" w:rsidRPr="00282B0B" w:rsidRDefault="00BA4CCE" w:rsidP="00D80F95">
      <w:pPr>
        <w:pStyle w:val="ConsPlusNormal"/>
        <w:ind w:firstLine="540"/>
        <w:jc w:val="both"/>
      </w:pPr>
      <w:r w:rsidRPr="00282B0B">
        <w:t xml:space="preserve">Повышение эффективности системы </w:t>
      </w:r>
      <w:r w:rsidR="00B0428B" w:rsidRPr="00282B0B">
        <w:t>муниципального</w:t>
      </w:r>
      <w:r w:rsidRPr="00282B0B">
        <w:t xml:space="preserve"> управления - одно из наиболее важных условий ускорения темпов социально-экономического </w:t>
      </w:r>
      <w:r w:rsidRPr="00282B0B">
        <w:lastRenderedPageBreak/>
        <w:t xml:space="preserve">развития </w:t>
      </w:r>
      <w:proofErr w:type="spellStart"/>
      <w:r w:rsidR="00B0428B" w:rsidRPr="00282B0B">
        <w:t>Соль-Илецкого</w:t>
      </w:r>
      <w:proofErr w:type="spellEnd"/>
      <w:r w:rsidR="00B0428B" w:rsidRPr="00282B0B">
        <w:t xml:space="preserve"> городского округа</w:t>
      </w:r>
      <w:r w:rsidRPr="00282B0B">
        <w:t>.</w:t>
      </w:r>
    </w:p>
    <w:p w:rsidR="00BA4CCE" w:rsidRPr="00282B0B" w:rsidRDefault="00BA4CCE" w:rsidP="00D80F95">
      <w:pPr>
        <w:pStyle w:val="ConsPlusNormal"/>
        <w:ind w:firstLine="540"/>
        <w:jc w:val="both"/>
      </w:pPr>
      <w:r w:rsidRPr="00282B0B">
        <w:t xml:space="preserve">Прогнозирование экономического и социального развития - одна из важнейших задач, формирующих базу для принятия решений на различных уровнях </w:t>
      </w:r>
      <w:r w:rsidR="008E58E9" w:rsidRPr="00282B0B">
        <w:t>муниципального</w:t>
      </w:r>
      <w:r w:rsidRPr="00282B0B">
        <w:t xml:space="preserve"> управления.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перспективы.</w:t>
      </w:r>
    </w:p>
    <w:p w:rsidR="00D80F95" w:rsidRPr="00282B0B" w:rsidRDefault="00BA4CCE">
      <w:pPr>
        <w:pStyle w:val="ConsPlusNormal"/>
        <w:ind w:firstLine="540"/>
        <w:jc w:val="both"/>
      </w:pPr>
      <w:r w:rsidRPr="00282B0B">
        <w:t xml:space="preserve">Прогноз социально-экономического развития </w:t>
      </w:r>
      <w:r w:rsidR="008E58E9" w:rsidRPr="00282B0B">
        <w:t xml:space="preserve">муниципального образования </w:t>
      </w:r>
      <w:proofErr w:type="spellStart"/>
      <w:r w:rsidR="008E58E9" w:rsidRPr="00282B0B">
        <w:t>Соль-Илецкий</w:t>
      </w:r>
      <w:proofErr w:type="spellEnd"/>
      <w:r w:rsidR="008E58E9" w:rsidRPr="00282B0B">
        <w:t xml:space="preserve"> городской округ</w:t>
      </w:r>
      <w:r w:rsidRPr="00282B0B">
        <w:t xml:space="preserve"> разрабатывается на среднесрочный период ежегодно в нескольких вариантах с учетом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а также прогноз</w:t>
      </w:r>
      <w:r w:rsidR="00F80576" w:rsidRPr="00282B0B">
        <w:t>а</w:t>
      </w:r>
      <w:r w:rsidRPr="00282B0B">
        <w:t xml:space="preserve"> </w:t>
      </w:r>
      <w:r w:rsidR="00F80576" w:rsidRPr="00282B0B">
        <w:t>развития Оренбургской области</w:t>
      </w:r>
      <w:r w:rsidRPr="00282B0B">
        <w:t>.</w:t>
      </w: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Прогноз социально-экономического развития </w:t>
      </w:r>
      <w:r w:rsidR="00F80576" w:rsidRPr="00282B0B">
        <w:t xml:space="preserve">муниципального образования </w:t>
      </w:r>
      <w:proofErr w:type="spellStart"/>
      <w:r w:rsidR="00F80576" w:rsidRPr="00282B0B">
        <w:t>Соль-Илецкий</w:t>
      </w:r>
      <w:proofErr w:type="spellEnd"/>
      <w:r w:rsidR="00F80576" w:rsidRPr="00282B0B">
        <w:t xml:space="preserve"> городской округ</w:t>
      </w:r>
      <w:r w:rsidRPr="00282B0B">
        <w:t xml:space="preserve"> на очередной год и плановый период разрабатывается ежегодно в порядке, установленном Правительством Оренбургской области. В 201</w:t>
      </w:r>
      <w:r w:rsidR="00A93DAE" w:rsidRPr="00282B0B">
        <w:t>9</w:t>
      </w:r>
      <w:r w:rsidRPr="00282B0B">
        <w:t xml:space="preserve"> году был разработан прогноз социально-экономического развития Оренбургской области на период до 2024 года.</w:t>
      </w:r>
    </w:p>
    <w:p w:rsidR="00D80F95" w:rsidRPr="00282B0B" w:rsidRDefault="00BA4CCE">
      <w:pPr>
        <w:pStyle w:val="ConsPlusNormal"/>
        <w:ind w:firstLine="540"/>
        <w:jc w:val="both"/>
      </w:pPr>
      <w:r w:rsidRPr="00282B0B">
        <w:t xml:space="preserve">Прогнозирование социально-экономического развития, </w:t>
      </w:r>
      <w:proofErr w:type="gramStart"/>
      <w:r w:rsidRPr="00282B0B">
        <w:t>контроль за</w:t>
      </w:r>
      <w:proofErr w:type="gramEnd"/>
      <w:r w:rsidRPr="00282B0B">
        <w:t xml:space="preserve"> реализацией документов </w:t>
      </w:r>
      <w:r w:rsidR="00D25EFA" w:rsidRPr="00282B0B">
        <w:t>муниципального</w:t>
      </w:r>
      <w:r w:rsidRPr="00282B0B">
        <w:t xml:space="preserve"> планирования сопровождаются мониторингом и анализом процессов и явлений в сфере социально-экономического развития </w:t>
      </w:r>
      <w:r w:rsidR="00D25EFA" w:rsidRPr="00282B0B">
        <w:t xml:space="preserve">муниципального образования </w:t>
      </w:r>
      <w:proofErr w:type="spellStart"/>
      <w:r w:rsidR="00D25EFA" w:rsidRPr="00282B0B">
        <w:t>Соль-Илецкий</w:t>
      </w:r>
      <w:proofErr w:type="spellEnd"/>
      <w:r w:rsidR="00D25EFA" w:rsidRPr="00282B0B">
        <w:t xml:space="preserve"> городской округ</w:t>
      </w:r>
      <w:r w:rsidRPr="00282B0B">
        <w:t>. Данная работа осуществляется на системной основе. Основными задачами являются выявление проблем на ранних стадиях их возникновения, разработка и реализация мер для их решения.</w:t>
      </w:r>
    </w:p>
    <w:p w:rsidR="00D80F95" w:rsidRPr="00282B0B" w:rsidRDefault="00BA4CCE" w:rsidP="00D80F95">
      <w:pPr>
        <w:pStyle w:val="ConsPlusNormal"/>
        <w:ind w:firstLine="540"/>
        <w:jc w:val="both"/>
      </w:pPr>
      <w:r w:rsidRPr="00282B0B">
        <w:t xml:space="preserve">На сегодняшний день одними из наиболее актуальных задач </w:t>
      </w:r>
      <w:r w:rsidR="00D25EFA" w:rsidRPr="00282B0B">
        <w:t>муниципальной</w:t>
      </w:r>
      <w:r w:rsidRPr="00282B0B">
        <w:t xml:space="preserve"> политики являются совершенствование государственного и муниципального управления и обеспечение кардинального повышения качества и доступности государственных и муниципальных услуг.</w:t>
      </w:r>
    </w:p>
    <w:p w:rsidR="00D80F95" w:rsidRPr="00282B0B" w:rsidRDefault="00BA4CCE" w:rsidP="00D80F95">
      <w:pPr>
        <w:pStyle w:val="ConsPlusNormal"/>
        <w:ind w:firstLine="540"/>
        <w:jc w:val="both"/>
      </w:pPr>
      <w:r w:rsidRPr="00282B0B">
        <w:t xml:space="preserve">В </w:t>
      </w:r>
      <w:r w:rsidR="00D25EFA" w:rsidRPr="00282B0B">
        <w:t>городском округе</w:t>
      </w:r>
      <w:r w:rsidRPr="00282B0B">
        <w:t xml:space="preserve"> сформирована необходимая нормативная правовая база, способствующая повышению качества и доступности государственных и муниципальных услуг.</w:t>
      </w:r>
    </w:p>
    <w:p w:rsidR="00D80F95" w:rsidRPr="00282B0B" w:rsidRDefault="00BA4CCE" w:rsidP="00D80F95">
      <w:pPr>
        <w:pStyle w:val="ConsPlusNormal"/>
        <w:ind w:firstLine="540"/>
        <w:jc w:val="both"/>
      </w:pPr>
      <w:r w:rsidRPr="00282B0B">
        <w:t xml:space="preserve">Проект МФЦ показал </w:t>
      </w:r>
      <w:proofErr w:type="gramStart"/>
      <w:r w:rsidRPr="00282B0B">
        <w:t>свою</w:t>
      </w:r>
      <w:proofErr w:type="gramEnd"/>
      <w:r w:rsidRPr="00282B0B">
        <w:t xml:space="preserve"> </w:t>
      </w:r>
      <w:proofErr w:type="spellStart"/>
      <w:r w:rsidRPr="00282B0B">
        <w:t>востребованность</w:t>
      </w:r>
      <w:proofErr w:type="spellEnd"/>
      <w:r w:rsidRPr="00282B0B">
        <w:t xml:space="preserve"> населением </w:t>
      </w:r>
      <w:r w:rsidR="003041E8" w:rsidRPr="00282B0B">
        <w:t>городского округа</w:t>
      </w:r>
      <w:r w:rsidRPr="00282B0B">
        <w:t xml:space="preserve">. Доля граждан, имеющих доступ к получению государственных и муниципальных услуг по принципу </w:t>
      </w:r>
      <w:r w:rsidR="003041E8" w:rsidRPr="00282B0B">
        <w:t>«</w:t>
      </w:r>
      <w:r w:rsidRPr="00282B0B">
        <w:t>одного окна</w:t>
      </w:r>
      <w:r w:rsidR="003041E8" w:rsidRPr="00282B0B">
        <w:t>»</w:t>
      </w:r>
      <w:r w:rsidRPr="00282B0B">
        <w:t xml:space="preserve"> в </w:t>
      </w:r>
      <w:r w:rsidR="003041E8" w:rsidRPr="00282B0B">
        <w:t>М</w:t>
      </w:r>
      <w:r w:rsidRPr="00282B0B">
        <w:t xml:space="preserve">АУ </w:t>
      </w:r>
      <w:r w:rsidR="003041E8" w:rsidRPr="00282B0B">
        <w:t>«</w:t>
      </w:r>
      <w:r w:rsidRPr="00282B0B">
        <w:t>МФЦ</w:t>
      </w:r>
      <w:r w:rsidR="003041E8" w:rsidRPr="00282B0B">
        <w:t>»</w:t>
      </w:r>
      <w:r w:rsidRPr="00282B0B">
        <w:t xml:space="preserve">, составила </w:t>
      </w:r>
      <w:r w:rsidR="008F5048" w:rsidRPr="00282B0B">
        <w:t>100</w:t>
      </w:r>
      <w:r w:rsidRPr="00282B0B">
        <w:t>,0 процент</w:t>
      </w:r>
      <w:r w:rsidR="003041E8" w:rsidRPr="00282B0B">
        <w:t>ов</w:t>
      </w:r>
      <w:r w:rsidRPr="00282B0B">
        <w:t xml:space="preserve"> при уровне удовлетворенности граждан качеством предоставления государственных и муниципальных услуг в </w:t>
      </w:r>
      <w:r w:rsidR="003041E8" w:rsidRPr="00282B0B">
        <w:t>М</w:t>
      </w:r>
      <w:r w:rsidRPr="00282B0B">
        <w:t xml:space="preserve">АУ </w:t>
      </w:r>
      <w:r w:rsidR="003041E8" w:rsidRPr="00282B0B">
        <w:t>«</w:t>
      </w:r>
      <w:r w:rsidRPr="00282B0B">
        <w:t>МФЦ</w:t>
      </w:r>
      <w:r w:rsidR="003041E8" w:rsidRPr="00282B0B">
        <w:t>»</w:t>
      </w:r>
      <w:r w:rsidRPr="00282B0B">
        <w:t xml:space="preserve"> </w:t>
      </w:r>
      <w:r w:rsidR="00EF0159" w:rsidRPr="00282B0B">
        <w:t>95</w:t>
      </w:r>
      <w:r w:rsidRPr="00282B0B">
        <w:t>,0 процент</w:t>
      </w:r>
      <w:r w:rsidR="003041E8" w:rsidRPr="00282B0B">
        <w:t>ов</w:t>
      </w:r>
      <w:r w:rsidRPr="00282B0B">
        <w:t>.</w:t>
      </w:r>
    </w:p>
    <w:p w:rsidR="00D80F95" w:rsidRPr="00282B0B" w:rsidRDefault="00BA4CCE">
      <w:pPr>
        <w:pStyle w:val="ConsPlusNormal"/>
        <w:ind w:firstLine="540"/>
        <w:jc w:val="both"/>
      </w:pPr>
      <w:r w:rsidRPr="00282B0B">
        <w:t xml:space="preserve">Большое внимание в </w:t>
      </w:r>
      <w:r w:rsidR="008F5048" w:rsidRPr="00282B0B">
        <w:t>городском округе</w:t>
      </w:r>
      <w:r w:rsidRPr="00282B0B">
        <w:t xml:space="preserve"> уделяется развитию малого и среднего бизнеса. В настоящее время</w:t>
      </w:r>
      <w:r w:rsidR="008F5048" w:rsidRPr="00282B0B">
        <w:t>,</w:t>
      </w:r>
      <w:r w:rsidRPr="00282B0B">
        <w:t xml:space="preserve">  организованы окна, ориентированные на предоставление услуг субъектам малого и среднего бизнеса. </w:t>
      </w:r>
    </w:p>
    <w:p w:rsidR="00B5475C" w:rsidRPr="00282B0B" w:rsidRDefault="00BA4CCE">
      <w:pPr>
        <w:pStyle w:val="ConsPlusNormal"/>
        <w:ind w:firstLine="540"/>
        <w:jc w:val="both"/>
      </w:pPr>
      <w:proofErr w:type="gramStart"/>
      <w:r w:rsidRPr="00282B0B">
        <w:t xml:space="preserve">С целью повышения эффективности использования бюджетных средств, автоматизации процессов планирования и осуществления закупок товаров, работ, услуг для нужд всех органов государственной </w:t>
      </w:r>
      <w:r w:rsidR="008F5048" w:rsidRPr="00282B0B">
        <w:t xml:space="preserve">и муниципальной </w:t>
      </w:r>
      <w:r w:rsidRPr="00282B0B">
        <w:t xml:space="preserve">власти Оренбургской области и их подведомственных учреждений (далее - заказчики Оренбургской области), осуществления функций мониторинга указанных </w:t>
      </w:r>
      <w:r w:rsidRPr="00282B0B">
        <w:lastRenderedPageBreak/>
        <w:t xml:space="preserve">закупок и учета исполнения обязательств по контрактам, заключенным по результатам определения поставщика (подрядчика, исполнителя), в Оренбургской области создана АИС </w:t>
      </w:r>
      <w:r w:rsidR="000703B4" w:rsidRPr="00282B0B">
        <w:t>«</w:t>
      </w:r>
      <w:r w:rsidRPr="00282B0B">
        <w:t>Государственный заказ Оренбургской</w:t>
      </w:r>
      <w:proofErr w:type="gramEnd"/>
      <w:r w:rsidRPr="00282B0B">
        <w:t xml:space="preserve"> области</w:t>
      </w:r>
      <w:r w:rsidR="000703B4" w:rsidRPr="00282B0B">
        <w:t>»</w:t>
      </w:r>
      <w:r w:rsidRPr="00282B0B">
        <w:t>. Ее использование позволяет автоматизировать основные этапы закупочного цикла в рамках контрактной системы:</w:t>
      </w:r>
    </w:p>
    <w:p w:rsidR="00B5475C" w:rsidRPr="00282B0B" w:rsidRDefault="00BA4CCE" w:rsidP="00B5475C">
      <w:pPr>
        <w:pStyle w:val="ConsPlusNormal"/>
        <w:ind w:firstLine="540"/>
        <w:jc w:val="both"/>
      </w:pPr>
      <w:proofErr w:type="gramStart"/>
      <w:r w:rsidRPr="00282B0B">
        <w:t xml:space="preserve">прогнозирование и планирование закупок для обеспечения </w:t>
      </w:r>
      <w:r w:rsidR="002B5D94" w:rsidRPr="00282B0B">
        <w:t>муниципальных</w:t>
      </w:r>
      <w:r w:rsidRPr="00282B0B">
        <w:t xml:space="preserve"> нужд </w:t>
      </w:r>
      <w:r w:rsidR="002B5D94" w:rsidRPr="00282B0B">
        <w:t>городского округа</w:t>
      </w:r>
      <w:r w:rsidRPr="00282B0B">
        <w:t>, в том числе</w:t>
      </w:r>
      <w:r w:rsidR="002B5D94" w:rsidRPr="00282B0B">
        <w:t>,</w:t>
      </w:r>
      <w:r w:rsidRPr="00282B0B">
        <w:t xml:space="preserve"> формирование плана закупок, плана-графика размещения заказов, их размещение на официальном сайте Российской Федерации для размещения информации о размещении заказов (далее - официальный сайт для размещения заказов) в сети Интернет;</w:t>
      </w:r>
      <w:proofErr w:type="gramEnd"/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осуществление закупок товаров, работ услуг для обеспечения </w:t>
      </w:r>
      <w:r w:rsidR="002B5D94" w:rsidRPr="00282B0B">
        <w:t>муниципальных</w:t>
      </w:r>
      <w:r w:rsidRPr="00282B0B">
        <w:t xml:space="preserve"> нужд </w:t>
      </w:r>
      <w:r w:rsidR="002B5D94" w:rsidRPr="00282B0B">
        <w:t>городского округа</w:t>
      </w:r>
      <w:r w:rsidRPr="00282B0B">
        <w:t>;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>подготовка сведений о заключении, изменении, исполнении и расторжении контрактов;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мониторинг </w:t>
      </w:r>
      <w:r w:rsidR="002B5D94" w:rsidRPr="00282B0B">
        <w:t>муниципальных</w:t>
      </w:r>
      <w:r w:rsidRPr="00282B0B">
        <w:t xml:space="preserve"> закупок и учет результатов исполнения контрактов.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Функциональные возможности АИС </w:t>
      </w:r>
      <w:r w:rsidR="002B5D94" w:rsidRPr="00282B0B">
        <w:t>«</w:t>
      </w:r>
      <w:r w:rsidRPr="00282B0B">
        <w:t>Государственный заказ Оренбургской области</w:t>
      </w:r>
      <w:r w:rsidR="002B5D94" w:rsidRPr="00282B0B">
        <w:t>»</w:t>
      </w:r>
      <w:r w:rsidRPr="00282B0B">
        <w:t xml:space="preserve"> позволяют реализовать ряд следующих возможностей в области планирования </w:t>
      </w:r>
      <w:r w:rsidR="002B5D94" w:rsidRPr="00282B0B">
        <w:t>муниципальных</w:t>
      </w:r>
      <w:r w:rsidRPr="00282B0B">
        <w:t xml:space="preserve"> закупок: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>формирование заказчиками планов закупок через web-интерфейс;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многоуровневое визирование планов закупок через web-интерфейс (между заказчиками и главными распорядителями бюджетных средств, финансовым </w:t>
      </w:r>
      <w:r w:rsidR="002B5D94" w:rsidRPr="00282B0B">
        <w:t>управлением городского округа</w:t>
      </w:r>
      <w:r w:rsidRPr="00282B0B">
        <w:t>, а также иными органами, уполномоченными на осуществление функций по координации закупочной деятельности);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>формирование и размещение на официальном сайте для размещения заказов плана закупок и плана-графика размещения заказа в сети Интернет.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Функция подготовки и учета сведений о контрактах обеспечивает автоматизацию подготовки сведений о заключении, изменении, исполнении и расторжении </w:t>
      </w:r>
      <w:r w:rsidR="00A91AC4" w:rsidRPr="00282B0B">
        <w:t>муниципальных</w:t>
      </w:r>
      <w:r w:rsidRPr="00282B0B">
        <w:t xml:space="preserve"> контрактов в соответствии с результатами осуществления закупок, а также их выгрузку в реестр контрактов, содержащийся на официальном сайте для размещения заказов в сети Интернет.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В результате повышается качество обеспечения </w:t>
      </w:r>
      <w:r w:rsidR="000F4096" w:rsidRPr="00282B0B">
        <w:t>муниципальных</w:t>
      </w:r>
      <w:r w:rsidRPr="00282B0B">
        <w:t xml:space="preserve"> нужд </w:t>
      </w:r>
      <w:proofErr w:type="spellStart"/>
      <w:r w:rsidR="000F4096" w:rsidRPr="00282B0B">
        <w:t>Соль-Илецкого</w:t>
      </w:r>
      <w:proofErr w:type="spellEnd"/>
      <w:r w:rsidR="000F4096" w:rsidRPr="00282B0B">
        <w:t xml:space="preserve"> городского округа</w:t>
      </w:r>
      <w:r w:rsidRPr="00282B0B">
        <w:t xml:space="preserve"> за счет реализации системного подхода к формированию, размещению и исполнению </w:t>
      </w:r>
      <w:r w:rsidR="000F4096" w:rsidRPr="00282B0B">
        <w:t>муниципальных</w:t>
      </w:r>
      <w:r w:rsidRPr="00282B0B">
        <w:t xml:space="preserve"> контрактов, а также автоматизации процессов управления закупками и исполнения бюджета.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>Реализация мероприятий подпрограммы позволит к 2024 году достичь следующих результатов: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доля граждан, имеющих доступ к получению государственных и муниципальных услуг по принципу </w:t>
      </w:r>
      <w:r w:rsidR="00C9469D" w:rsidRPr="00282B0B">
        <w:t>«</w:t>
      </w:r>
      <w:r w:rsidRPr="00282B0B">
        <w:t>одного окна</w:t>
      </w:r>
      <w:r w:rsidR="00C9469D" w:rsidRPr="00282B0B">
        <w:t>»</w:t>
      </w:r>
      <w:r w:rsidRPr="00282B0B">
        <w:t xml:space="preserve"> в МФЦ по месту пребывания заявителя, - </w:t>
      </w:r>
      <w:r w:rsidR="00B5475C" w:rsidRPr="00282B0B">
        <w:t>100</w:t>
      </w:r>
      <w:r w:rsidRPr="00282B0B">
        <w:t>,0 процент</w:t>
      </w:r>
      <w:r w:rsidR="00C9469D" w:rsidRPr="00282B0B">
        <w:t>ов</w:t>
      </w:r>
      <w:r w:rsidRPr="00282B0B">
        <w:t xml:space="preserve"> ежегодно;</w:t>
      </w:r>
    </w:p>
    <w:p w:rsidR="00B5475C" w:rsidRPr="00282B0B" w:rsidRDefault="00B5475C" w:rsidP="00B5475C">
      <w:pPr>
        <w:pStyle w:val="ConsPlusNormal"/>
        <w:ind w:firstLine="540"/>
        <w:jc w:val="both"/>
      </w:pPr>
      <w:proofErr w:type="gramStart"/>
      <w:r w:rsidRPr="00282B0B">
        <w:rPr>
          <w:lang w:val="en-US"/>
        </w:rPr>
        <w:t>c</w:t>
      </w:r>
      <w:proofErr w:type="spellStart"/>
      <w:r w:rsidR="00BA4CCE" w:rsidRPr="00282B0B">
        <w:t>реднее</w:t>
      </w:r>
      <w:proofErr w:type="spellEnd"/>
      <w:proofErr w:type="gramEnd"/>
      <w:r w:rsidR="00BA4CCE" w:rsidRPr="00282B0B">
        <w:t xml:space="preserve"> число обращений представителей </w:t>
      </w:r>
      <w:proofErr w:type="spellStart"/>
      <w:r w:rsidR="00BA4CCE" w:rsidRPr="00282B0B">
        <w:t>бизнес-сообщества</w:t>
      </w:r>
      <w:proofErr w:type="spellEnd"/>
      <w:r w:rsidR="00BA4CCE" w:rsidRPr="00282B0B">
        <w:t xml:space="preserve"> в </w:t>
      </w:r>
      <w:r w:rsidR="00C9469D" w:rsidRPr="00282B0B">
        <w:t>М</w:t>
      </w:r>
      <w:r w:rsidR="00BA4CCE" w:rsidRPr="00282B0B">
        <w:t xml:space="preserve">АУ </w:t>
      </w:r>
      <w:r w:rsidR="00C9469D" w:rsidRPr="00282B0B">
        <w:t>«</w:t>
      </w:r>
      <w:r w:rsidR="00BA4CCE" w:rsidRPr="00282B0B">
        <w:t>МФЦ</w:t>
      </w:r>
      <w:r w:rsidR="00C9469D" w:rsidRPr="00282B0B">
        <w:t>»</w:t>
      </w:r>
      <w:r w:rsidR="00BA4CCE" w:rsidRPr="00282B0B">
        <w:t xml:space="preserve"> для получения одной государственной (муниципальной) услуги, связанной со сферой предпринимательской деятельности, - 2 единицы ежегодно;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среднее время ожидания в очереди при обращении заявителя в </w:t>
      </w:r>
      <w:r w:rsidR="00C9469D" w:rsidRPr="00282B0B">
        <w:t>М</w:t>
      </w:r>
      <w:r w:rsidRPr="00282B0B">
        <w:t xml:space="preserve">АУ </w:t>
      </w:r>
      <w:r w:rsidR="00C9469D" w:rsidRPr="00282B0B">
        <w:lastRenderedPageBreak/>
        <w:t>«</w:t>
      </w:r>
      <w:r w:rsidRPr="00282B0B">
        <w:t>МФЦ</w:t>
      </w:r>
      <w:r w:rsidR="00C9469D" w:rsidRPr="00282B0B">
        <w:t>»</w:t>
      </w:r>
      <w:r w:rsidRPr="00282B0B">
        <w:t xml:space="preserve"> для получения государственных (муниципальных) услуг - не более 15 минут;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уровень удовлетворенности граждан качеством предоставления государственных и муниципальных услуг в </w:t>
      </w:r>
      <w:r w:rsidR="00C9469D" w:rsidRPr="00282B0B">
        <w:t>М</w:t>
      </w:r>
      <w:r w:rsidRPr="00282B0B">
        <w:t xml:space="preserve">АУ </w:t>
      </w:r>
      <w:r w:rsidR="00C9469D" w:rsidRPr="00282B0B">
        <w:t>«</w:t>
      </w:r>
      <w:r w:rsidRPr="00282B0B">
        <w:t>МФЦ</w:t>
      </w:r>
      <w:r w:rsidR="00C9469D" w:rsidRPr="00282B0B">
        <w:t>»</w:t>
      </w:r>
      <w:r w:rsidRPr="00282B0B">
        <w:t xml:space="preserve"> - 95,0 процент</w:t>
      </w:r>
      <w:r w:rsidR="00C9469D" w:rsidRPr="00282B0B">
        <w:t>ов</w:t>
      </w:r>
      <w:r w:rsidRPr="00282B0B">
        <w:t>;</w:t>
      </w:r>
    </w:p>
    <w:p w:rsidR="00BA4CCE" w:rsidRPr="00282B0B" w:rsidRDefault="00BA4CCE" w:rsidP="00B5475C">
      <w:pPr>
        <w:pStyle w:val="ConsPlusNormal"/>
        <w:ind w:firstLine="540"/>
        <w:jc w:val="both"/>
      </w:pPr>
      <w:proofErr w:type="gramStart"/>
      <w:r w:rsidRPr="00282B0B">
        <w:t xml:space="preserve">Реализация подпрограммы позволит расширить практику применения программно-целевых механизмов органами </w:t>
      </w:r>
      <w:r w:rsidR="00294C66" w:rsidRPr="00282B0B">
        <w:t xml:space="preserve">муниципальной </w:t>
      </w:r>
      <w:r w:rsidRPr="00282B0B">
        <w:t xml:space="preserve">власти, повысить эффективность деятельности органов местного самоуправления, повысить эффективность использования бюджетных средств и качество обеспечения </w:t>
      </w:r>
      <w:r w:rsidR="00401427" w:rsidRPr="00282B0B">
        <w:t>муниципальных</w:t>
      </w:r>
      <w:r w:rsidRPr="00282B0B">
        <w:t xml:space="preserve"> нужд </w:t>
      </w:r>
      <w:r w:rsidR="00401427" w:rsidRPr="00282B0B">
        <w:t>городского округа</w:t>
      </w:r>
      <w:r w:rsidRPr="00282B0B">
        <w:t xml:space="preserve"> за счет автоматизации процессов управления закупками и исполнения </w:t>
      </w:r>
      <w:r w:rsidR="00401427" w:rsidRPr="00282B0B">
        <w:t>муниципального</w:t>
      </w:r>
      <w:r w:rsidRPr="00282B0B">
        <w:t xml:space="preserve"> бюджета, а также реализации системного подхода к формированию, размещению, исполнению и учету </w:t>
      </w:r>
      <w:r w:rsidR="00401427" w:rsidRPr="00282B0B">
        <w:t>муниципальных</w:t>
      </w:r>
      <w:r w:rsidRPr="00282B0B">
        <w:t xml:space="preserve"> контрактов посредством АИС </w:t>
      </w:r>
      <w:r w:rsidR="00401427" w:rsidRPr="00282B0B">
        <w:t>«</w:t>
      </w:r>
      <w:r w:rsidRPr="00282B0B">
        <w:t>Государственный заказ Оренбургской области</w:t>
      </w:r>
      <w:r w:rsidR="00401427" w:rsidRPr="00282B0B">
        <w:t>»</w:t>
      </w:r>
      <w:r w:rsidRPr="00282B0B">
        <w:t>, что обеспечит</w:t>
      </w:r>
      <w:proofErr w:type="gramEnd"/>
      <w:r w:rsidRPr="00282B0B">
        <w:t xml:space="preserve"> осуществление контроля финансирования контрактов и процесса исполнения бюджета </w:t>
      </w:r>
      <w:r w:rsidR="00401427" w:rsidRPr="00282B0B">
        <w:t xml:space="preserve">городского округа </w:t>
      </w:r>
      <w:r w:rsidRPr="00282B0B">
        <w:t xml:space="preserve">при осуществлении закупок для </w:t>
      </w:r>
      <w:r w:rsidR="00401427" w:rsidRPr="00282B0B">
        <w:t>муниципальных</w:t>
      </w:r>
      <w:r w:rsidRPr="00282B0B">
        <w:t xml:space="preserve"> нужд </w:t>
      </w:r>
      <w:r w:rsidR="00401427" w:rsidRPr="00282B0B">
        <w:t>городского округа</w:t>
      </w:r>
      <w:r w:rsidRPr="00282B0B">
        <w:t>.</w:t>
      </w:r>
    </w:p>
    <w:p w:rsidR="00116147" w:rsidRPr="00282B0B" w:rsidRDefault="00116147" w:rsidP="00B5475C">
      <w:pPr>
        <w:pStyle w:val="ConsPlusNormal"/>
        <w:ind w:firstLine="540"/>
        <w:jc w:val="both"/>
      </w:pPr>
    </w:p>
    <w:p w:rsidR="00116147" w:rsidRPr="00282B0B" w:rsidRDefault="00116147" w:rsidP="00116147">
      <w:pPr>
        <w:pStyle w:val="ConsPlusNormal"/>
        <w:ind w:firstLine="540"/>
        <w:jc w:val="center"/>
        <w:rPr>
          <w:b/>
        </w:rPr>
      </w:pPr>
      <w:r w:rsidRPr="00282B0B">
        <w:rPr>
          <w:b/>
        </w:rPr>
        <w:t>2. Приоритеты политики в сфере реализации Подпрограммы</w:t>
      </w:r>
    </w:p>
    <w:p w:rsidR="00116147" w:rsidRPr="00282B0B" w:rsidRDefault="00116147" w:rsidP="00B5475C">
      <w:pPr>
        <w:pStyle w:val="ConsPlusNormal"/>
        <w:ind w:firstLine="540"/>
        <w:jc w:val="both"/>
      </w:pPr>
    </w:p>
    <w:p w:rsidR="00703651" w:rsidRPr="00282B0B" w:rsidRDefault="00703651" w:rsidP="00703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это – задачи, которые определенны в федеральном и региональном законодательстве.</w:t>
      </w:r>
    </w:p>
    <w:p w:rsidR="00703651" w:rsidRPr="00282B0B" w:rsidRDefault="00703651" w:rsidP="00703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Цель </w:t>
      </w:r>
      <w:r w:rsidR="000D6F28" w:rsidRPr="00282B0B">
        <w:rPr>
          <w:rFonts w:ascii="Times New Roman" w:hAnsi="Times New Roman"/>
          <w:sz w:val="28"/>
          <w:szCs w:val="28"/>
        </w:rPr>
        <w:t>П</w:t>
      </w:r>
      <w:r w:rsidRPr="00282B0B">
        <w:rPr>
          <w:rFonts w:ascii="Times New Roman" w:hAnsi="Times New Roman"/>
          <w:sz w:val="28"/>
          <w:szCs w:val="28"/>
        </w:rPr>
        <w:t xml:space="preserve">одпрограммы – </w:t>
      </w:r>
      <w:r w:rsidRPr="00282B0B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муниципального управления социально-экономическим развитием муниципального образования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703651" w:rsidRPr="00282B0B" w:rsidRDefault="00703651" w:rsidP="00703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Для достижения указанной  цели </w:t>
      </w:r>
      <w:r w:rsidR="000D6F28" w:rsidRPr="00282B0B">
        <w:rPr>
          <w:rFonts w:ascii="Times New Roman" w:hAnsi="Times New Roman"/>
          <w:sz w:val="28"/>
          <w:szCs w:val="28"/>
        </w:rPr>
        <w:t>П</w:t>
      </w:r>
      <w:r w:rsidRPr="00282B0B">
        <w:rPr>
          <w:rFonts w:ascii="Times New Roman" w:hAnsi="Times New Roman"/>
          <w:sz w:val="28"/>
          <w:szCs w:val="28"/>
        </w:rPr>
        <w:t>одпрограммой предусмотрено решение следующих задач:</w:t>
      </w:r>
    </w:p>
    <w:p w:rsidR="000D6F28" w:rsidRPr="00282B0B" w:rsidRDefault="000D6F28" w:rsidP="000D6F28">
      <w:pPr>
        <w:pStyle w:val="ConsPlusNormal"/>
        <w:jc w:val="both"/>
      </w:pPr>
      <w:r w:rsidRPr="00282B0B">
        <w:t>-повышение качества и доступности предоставления государственных и муниципальных услуг в МФЦ;</w:t>
      </w:r>
    </w:p>
    <w:p w:rsidR="000D6F28" w:rsidRPr="00282B0B" w:rsidRDefault="000D6F28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 xml:space="preserve">-повышение эффективности использования бюджетных средств и качество обеспечения муниципальных нужд городского округа за счет автоматизации процессов планирования и осуществления муниципальных закупок товаров, работ, услуг для обеспечения нужд администрации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03651" w:rsidRPr="002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51" w:rsidRPr="00282B0B" w:rsidRDefault="00703651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       Индикаторами решения задач и достижения цели </w:t>
      </w:r>
      <w:r w:rsidR="008F1FD1" w:rsidRPr="00282B0B">
        <w:rPr>
          <w:rFonts w:ascii="Times New Roman" w:hAnsi="Times New Roman"/>
          <w:sz w:val="28"/>
          <w:szCs w:val="28"/>
        </w:rPr>
        <w:t>П</w:t>
      </w:r>
      <w:r w:rsidRPr="00282B0B">
        <w:rPr>
          <w:rFonts w:ascii="Times New Roman" w:hAnsi="Times New Roman"/>
          <w:sz w:val="28"/>
          <w:szCs w:val="28"/>
        </w:rPr>
        <w:t>одпрограммы будут являться:</w:t>
      </w:r>
    </w:p>
    <w:p w:rsidR="008231C8" w:rsidRPr="00282B0B" w:rsidRDefault="008231C8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- количество предоставленных государственных и муниципальных услуг в МАУ «МФЦ»;</w:t>
      </w:r>
    </w:p>
    <w:p w:rsidR="008F1FD1" w:rsidRPr="00282B0B" w:rsidRDefault="008F1FD1" w:rsidP="008F1FD1">
      <w:pPr>
        <w:pStyle w:val="ConsPlusNormal"/>
        <w:jc w:val="both"/>
      </w:pPr>
      <w:r w:rsidRPr="00282B0B">
        <w:t>-доля граждан, имеющих доступ к получению государственных и муниципальных услуг по принципу «одного окна» в МАУ «МФЦ» по месту пребывания заявителя;</w:t>
      </w:r>
    </w:p>
    <w:p w:rsidR="008F1FD1" w:rsidRPr="00282B0B" w:rsidRDefault="008F1FD1" w:rsidP="008F1FD1">
      <w:pPr>
        <w:pStyle w:val="ConsPlusNormal"/>
        <w:jc w:val="both"/>
      </w:pPr>
      <w:r w:rsidRPr="00282B0B">
        <w:t xml:space="preserve">-среднее число обращений представителей </w:t>
      </w:r>
      <w:proofErr w:type="spellStart"/>
      <w:proofErr w:type="gramStart"/>
      <w:r w:rsidRPr="00282B0B">
        <w:t>бизнес-сообщества</w:t>
      </w:r>
      <w:proofErr w:type="spellEnd"/>
      <w:proofErr w:type="gramEnd"/>
      <w:r w:rsidRPr="00282B0B">
        <w:t xml:space="preserve"> в МАУ «МФЦ» </w:t>
      </w:r>
      <w:r w:rsidRPr="00282B0B">
        <w:lastRenderedPageBreak/>
        <w:t>для получения одной государственной (муниципальной) услуги, связанной со сферой предпринимательской деятельности;</w:t>
      </w:r>
    </w:p>
    <w:p w:rsidR="008F1FD1" w:rsidRPr="00282B0B" w:rsidRDefault="008F1FD1" w:rsidP="008F1FD1">
      <w:pPr>
        <w:pStyle w:val="ConsPlusNormal"/>
        <w:jc w:val="both"/>
      </w:pPr>
      <w:r w:rsidRPr="00282B0B">
        <w:t>-среднее время ожидания в очереди при обращении заявителя в МАУ «МФЦ» для получения государственных (муниципальных) услуг;</w:t>
      </w:r>
    </w:p>
    <w:p w:rsidR="008F1FD1" w:rsidRPr="00282B0B" w:rsidRDefault="008F1FD1" w:rsidP="008F1FD1">
      <w:pPr>
        <w:pStyle w:val="ConsPlusNormal"/>
        <w:jc w:val="both"/>
      </w:pPr>
      <w:r w:rsidRPr="00282B0B">
        <w:t>-уровень удовлетворенности граждан качеством предоставления государственных и муниципальных услуг в МАУ «МФЦ»</w:t>
      </w:r>
      <w:r w:rsidR="006A6F08" w:rsidRPr="00282B0B">
        <w:t>.</w:t>
      </w:r>
    </w:p>
    <w:p w:rsidR="00703651" w:rsidRPr="00282B0B" w:rsidRDefault="00703651" w:rsidP="008F1F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Перечень целевых индикаторов с разбивкой по годам реализации </w:t>
      </w:r>
      <w:r w:rsidR="008F1FD1" w:rsidRPr="00282B0B">
        <w:rPr>
          <w:rFonts w:ascii="Times New Roman" w:hAnsi="Times New Roman"/>
          <w:sz w:val="28"/>
          <w:szCs w:val="28"/>
        </w:rPr>
        <w:t>П</w:t>
      </w:r>
      <w:r w:rsidRPr="00282B0B">
        <w:rPr>
          <w:rFonts w:ascii="Times New Roman" w:hAnsi="Times New Roman"/>
          <w:sz w:val="28"/>
          <w:szCs w:val="28"/>
        </w:rPr>
        <w:t>одпрограммы приведен в приложении 1 к муниципальной программе.</w:t>
      </w:r>
      <w:r w:rsidR="008F1FD1" w:rsidRPr="00282B0B">
        <w:rPr>
          <w:rFonts w:ascii="Times New Roman" w:hAnsi="Times New Roman"/>
          <w:sz w:val="28"/>
          <w:szCs w:val="28"/>
        </w:rPr>
        <w:t xml:space="preserve"> </w:t>
      </w:r>
      <w:r w:rsidRPr="00282B0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82B0B">
        <w:rPr>
          <w:rFonts w:ascii="Times New Roman" w:hAnsi="Times New Roman"/>
          <w:sz w:val="28"/>
          <w:szCs w:val="28"/>
        </w:rPr>
        <w:t>Реализация подпрограммы в 20</w:t>
      </w:r>
      <w:r w:rsidR="008F1FD1" w:rsidRPr="00282B0B">
        <w:rPr>
          <w:rFonts w:ascii="Times New Roman" w:hAnsi="Times New Roman"/>
          <w:sz w:val="28"/>
          <w:szCs w:val="28"/>
        </w:rPr>
        <w:t>20</w:t>
      </w:r>
      <w:r w:rsidRPr="00282B0B">
        <w:rPr>
          <w:rFonts w:ascii="Times New Roman" w:hAnsi="Times New Roman"/>
          <w:sz w:val="28"/>
          <w:szCs w:val="28"/>
        </w:rPr>
        <w:t>-202</w:t>
      </w:r>
      <w:r w:rsidR="008F1FD1" w:rsidRPr="00282B0B">
        <w:rPr>
          <w:rFonts w:ascii="Times New Roman" w:hAnsi="Times New Roman"/>
          <w:sz w:val="28"/>
          <w:szCs w:val="28"/>
        </w:rPr>
        <w:t>4</w:t>
      </w:r>
      <w:r w:rsidRPr="00282B0B">
        <w:rPr>
          <w:rFonts w:ascii="Times New Roman" w:hAnsi="Times New Roman"/>
          <w:sz w:val="28"/>
          <w:szCs w:val="28"/>
        </w:rPr>
        <w:t xml:space="preserve"> годах позволит повысить эффективность деятельности органов местного самоуправления </w:t>
      </w:r>
      <w:proofErr w:type="spellStart"/>
      <w:r w:rsidRPr="00282B0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282B0B">
        <w:rPr>
          <w:rFonts w:ascii="Times New Roman" w:hAnsi="Times New Roman"/>
          <w:sz w:val="28"/>
          <w:szCs w:val="28"/>
        </w:rPr>
        <w:t xml:space="preserve"> городского округа, расширить практику применения программно-целевых механизмов,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многофункциональном центре, снизит организационные, временные, финансовые затраты юридических лиц на преодол</w:t>
      </w:r>
      <w:r w:rsidR="00494489" w:rsidRPr="00282B0B">
        <w:rPr>
          <w:rFonts w:ascii="Times New Roman" w:hAnsi="Times New Roman"/>
          <w:sz w:val="28"/>
          <w:szCs w:val="28"/>
        </w:rPr>
        <w:t>ение административных барьеров.</w:t>
      </w:r>
      <w:proofErr w:type="gramEnd"/>
    </w:p>
    <w:p w:rsidR="00116147" w:rsidRPr="00282B0B" w:rsidRDefault="00116147" w:rsidP="00B5475C">
      <w:pPr>
        <w:pStyle w:val="ConsPlusNormal"/>
        <w:ind w:firstLine="540"/>
        <w:jc w:val="both"/>
      </w:pPr>
    </w:p>
    <w:p w:rsidR="00BA4CCE" w:rsidRPr="00282B0B" w:rsidRDefault="003A04DE">
      <w:pPr>
        <w:pStyle w:val="ConsPlusTitle"/>
        <w:jc w:val="center"/>
        <w:outlineLvl w:val="2"/>
      </w:pPr>
      <w:r w:rsidRPr="00282B0B">
        <w:t>3</w:t>
      </w:r>
      <w:r w:rsidR="00BA4CCE" w:rsidRPr="00282B0B">
        <w:t xml:space="preserve">. Показатели (индикаторы) </w:t>
      </w:r>
      <w:r w:rsidR="007366DD" w:rsidRPr="00282B0B">
        <w:t>П</w:t>
      </w:r>
      <w:r w:rsidR="00BA4CCE"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Показателями (индикаторами) решения задач и достижения цели </w:t>
      </w:r>
      <w:r w:rsidR="007366DD" w:rsidRPr="00282B0B">
        <w:t>П</w:t>
      </w:r>
      <w:r w:rsidRPr="00282B0B">
        <w:t>одпрограммы являются:</w:t>
      </w:r>
    </w:p>
    <w:p w:rsidR="008231C8" w:rsidRPr="00282B0B" w:rsidRDefault="008231C8" w:rsidP="00B5475C">
      <w:pPr>
        <w:pStyle w:val="ConsPlusNormal"/>
        <w:ind w:firstLine="540"/>
        <w:jc w:val="both"/>
        <w:rPr>
          <w:szCs w:val="28"/>
        </w:rPr>
      </w:pPr>
      <w:r w:rsidRPr="00282B0B">
        <w:t xml:space="preserve">1. </w:t>
      </w:r>
      <w:r w:rsidRPr="00282B0B">
        <w:rPr>
          <w:szCs w:val="28"/>
        </w:rPr>
        <w:t>Количество предоставленных государственных и муниципальных услуг в МАУ «МФЦ»</w:t>
      </w:r>
      <w:r w:rsidR="005825AC" w:rsidRPr="00282B0B">
        <w:rPr>
          <w:szCs w:val="28"/>
        </w:rPr>
        <w:t>.</w:t>
      </w:r>
    </w:p>
    <w:p w:rsidR="005825AC" w:rsidRPr="00282B0B" w:rsidRDefault="005825AC" w:rsidP="005825AC">
      <w:pPr>
        <w:pStyle w:val="ConsPlusNormal"/>
        <w:ind w:firstLine="540"/>
        <w:jc w:val="both"/>
      </w:pPr>
      <w:r w:rsidRPr="00282B0B">
        <w:t xml:space="preserve">Показатель (индикатор) Подпрограммы характеризует результативность основного </w:t>
      </w:r>
      <w:hyperlink w:anchor="P1146" w:history="1">
        <w:r w:rsidRPr="00282B0B">
          <w:t>мероприятия 1</w:t>
        </w:r>
      </w:hyperlink>
      <w:r w:rsidRPr="00282B0B">
        <w:t xml:space="preserve">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услуг».</w:t>
      </w:r>
    </w:p>
    <w:p w:rsidR="005825AC" w:rsidRPr="00282B0B" w:rsidRDefault="005825AC" w:rsidP="005825AC">
      <w:pPr>
        <w:pStyle w:val="ConsPlusNormal"/>
        <w:ind w:firstLine="540"/>
        <w:jc w:val="both"/>
      </w:pPr>
      <w:r w:rsidRPr="00282B0B">
        <w:t>Источником значения показателя являются данные из Автоматизированной информационной системы мониторинга развития сети МФЦ.</w:t>
      </w:r>
    </w:p>
    <w:p w:rsidR="00B5475C" w:rsidRPr="00282B0B" w:rsidRDefault="008231C8" w:rsidP="00B5475C">
      <w:pPr>
        <w:pStyle w:val="ConsPlusNormal"/>
        <w:ind w:firstLine="540"/>
        <w:jc w:val="both"/>
      </w:pPr>
      <w:r w:rsidRPr="00282B0B">
        <w:t>2</w:t>
      </w:r>
      <w:r w:rsidR="00BA4CCE" w:rsidRPr="00282B0B">
        <w:t xml:space="preserve">. Доля граждан, имеющих доступ к получению государственных и муниципальных услуг по принципу </w:t>
      </w:r>
      <w:r w:rsidR="00CC40BC" w:rsidRPr="00282B0B">
        <w:t>«</w:t>
      </w:r>
      <w:r w:rsidR="00BA4CCE" w:rsidRPr="00282B0B">
        <w:t>одного окна</w:t>
      </w:r>
      <w:r w:rsidR="00CC40BC" w:rsidRPr="00282B0B">
        <w:t>»</w:t>
      </w:r>
      <w:r w:rsidR="00BA4CCE" w:rsidRPr="00282B0B">
        <w:t xml:space="preserve"> в МФЦ по месту пребывания заявителя.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Показатель (индикатор) </w:t>
      </w:r>
      <w:r w:rsidR="007366DD" w:rsidRPr="00282B0B">
        <w:t>П</w:t>
      </w:r>
      <w:r w:rsidRPr="00282B0B">
        <w:t xml:space="preserve">одпрограммы характеризует результативность основного </w:t>
      </w:r>
      <w:hyperlink w:anchor="P1146" w:history="1">
        <w:r w:rsidRPr="00282B0B">
          <w:t>мероприятия 1</w:t>
        </w:r>
      </w:hyperlink>
      <w:r w:rsidRPr="00282B0B">
        <w:t xml:space="preserve"> </w:t>
      </w:r>
      <w:r w:rsidR="00394C64" w:rsidRPr="00282B0B">
        <w:t>«</w:t>
      </w:r>
      <w:r w:rsidRPr="00282B0B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394C64" w:rsidRPr="00282B0B">
        <w:t>»</w:t>
      </w:r>
      <w:r w:rsidRPr="00282B0B">
        <w:t>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>Источником значения показателя являются данные из Автоматизированной информационной системы мониторинга развития сети МФЦ.</w:t>
      </w:r>
    </w:p>
    <w:p w:rsidR="00B5475C" w:rsidRPr="00282B0B" w:rsidRDefault="008231C8" w:rsidP="00B5475C">
      <w:pPr>
        <w:pStyle w:val="ConsPlusNormal"/>
        <w:ind w:firstLine="540"/>
        <w:jc w:val="both"/>
      </w:pPr>
      <w:r w:rsidRPr="00282B0B">
        <w:t>3</w:t>
      </w:r>
      <w:r w:rsidR="00BA4CCE" w:rsidRPr="00282B0B">
        <w:t xml:space="preserve">. Среднее число обращений представителей </w:t>
      </w:r>
      <w:proofErr w:type="spellStart"/>
      <w:proofErr w:type="gramStart"/>
      <w:r w:rsidR="00BA4CCE" w:rsidRPr="00282B0B">
        <w:t>бизнес-сообщества</w:t>
      </w:r>
      <w:proofErr w:type="spellEnd"/>
      <w:proofErr w:type="gramEnd"/>
      <w:r w:rsidR="00BA4CCE" w:rsidRPr="00282B0B">
        <w:t xml:space="preserve"> в </w:t>
      </w:r>
      <w:r w:rsidR="00394C64" w:rsidRPr="00282B0B">
        <w:t>М</w:t>
      </w:r>
      <w:r w:rsidR="00BA4CCE" w:rsidRPr="00282B0B">
        <w:t xml:space="preserve">АУ </w:t>
      </w:r>
      <w:r w:rsidR="00394C64" w:rsidRPr="00282B0B">
        <w:t>«</w:t>
      </w:r>
      <w:r w:rsidR="00BA4CCE" w:rsidRPr="00282B0B">
        <w:t>МФЦ</w:t>
      </w:r>
      <w:r w:rsidR="00394C64" w:rsidRPr="00282B0B">
        <w:t>»</w:t>
      </w:r>
      <w:r w:rsidR="00BA4CCE" w:rsidRPr="00282B0B">
        <w:t xml:space="preserve"> для получения одной государственной (муниципальной) услуги, связанной со сферой предпринимательской деятельности.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Показатель (индикатор) </w:t>
      </w:r>
      <w:r w:rsidR="007366DD" w:rsidRPr="00282B0B">
        <w:t>П</w:t>
      </w:r>
      <w:r w:rsidRPr="00282B0B">
        <w:t xml:space="preserve">одпрограммы характеризует результативность основного </w:t>
      </w:r>
      <w:hyperlink w:anchor="P1146" w:history="1">
        <w:r w:rsidRPr="00282B0B">
          <w:t>мероприятия 1</w:t>
        </w:r>
      </w:hyperlink>
      <w:r w:rsidRPr="00282B0B">
        <w:t xml:space="preserve"> </w:t>
      </w:r>
      <w:r w:rsidR="00394C64" w:rsidRPr="00282B0B">
        <w:t>«</w:t>
      </w:r>
      <w:r w:rsidRPr="00282B0B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394C64" w:rsidRPr="00282B0B">
        <w:t>»</w:t>
      </w:r>
      <w:r w:rsidRPr="00282B0B">
        <w:t>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lastRenderedPageBreak/>
        <w:t xml:space="preserve">Источником значения показателя являются данные из Автоматизированной информационной системы </w:t>
      </w:r>
      <w:proofErr w:type="gramStart"/>
      <w:r w:rsidRPr="00282B0B">
        <w:t>мониторинга развития сети многофункциональных центров предоставления государственных</w:t>
      </w:r>
      <w:proofErr w:type="gramEnd"/>
      <w:r w:rsidRPr="00282B0B">
        <w:t xml:space="preserve"> и муниципальных услуг.</w:t>
      </w:r>
    </w:p>
    <w:p w:rsidR="00B5475C" w:rsidRPr="00282B0B" w:rsidRDefault="008231C8" w:rsidP="00B5475C">
      <w:pPr>
        <w:pStyle w:val="ConsPlusNormal"/>
        <w:ind w:firstLine="540"/>
        <w:jc w:val="both"/>
      </w:pPr>
      <w:r w:rsidRPr="00282B0B">
        <w:t>4</w:t>
      </w:r>
      <w:r w:rsidR="00BA4CCE" w:rsidRPr="00282B0B">
        <w:t xml:space="preserve">. Среднее время ожидания в очереди при обращении заявителя в </w:t>
      </w:r>
      <w:r w:rsidR="00394C64" w:rsidRPr="00282B0B">
        <w:t>М</w:t>
      </w:r>
      <w:r w:rsidR="00BA4CCE" w:rsidRPr="00282B0B">
        <w:t xml:space="preserve">АУ </w:t>
      </w:r>
      <w:r w:rsidR="00394C64" w:rsidRPr="00282B0B">
        <w:t>«</w:t>
      </w:r>
      <w:r w:rsidR="00BA4CCE" w:rsidRPr="00282B0B">
        <w:t>МФЦ</w:t>
      </w:r>
      <w:r w:rsidR="00394C64" w:rsidRPr="00282B0B">
        <w:t>»</w:t>
      </w:r>
      <w:r w:rsidR="00BA4CCE" w:rsidRPr="00282B0B">
        <w:t xml:space="preserve"> для получения государственных (муниципальных) услуг.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Показатель (индикатор) </w:t>
      </w:r>
      <w:r w:rsidR="007366DD" w:rsidRPr="00282B0B">
        <w:t>П</w:t>
      </w:r>
      <w:r w:rsidRPr="00282B0B">
        <w:t xml:space="preserve">одпрограммы характеризует результативность основного </w:t>
      </w:r>
      <w:hyperlink w:anchor="P1146" w:history="1">
        <w:r w:rsidRPr="00282B0B">
          <w:t>мероприятия 1</w:t>
        </w:r>
      </w:hyperlink>
      <w:r w:rsidRPr="00282B0B">
        <w:t xml:space="preserve"> </w:t>
      </w:r>
      <w:r w:rsidR="00394C64" w:rsidRPr="00282B0B">
        <w:t>«</w:t>
      </w:r>
      <w:r w:rsidRPr="00282B0B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394C64" w:rsidRPr="00282B0B">
        <w:t>»</w:t>
      </w:r>
      <w:r w:rsidRPr="00282B0B">
        <w:t>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Источником информации для расчета значения показателя являются данные из системы </w:t>
      </w:r>
      <w:r w:rsidR="00394C64" w:rsidRPr="00282B0B">
        <w:t>«</w:t>
      </w:r>
      <w:r w:rsidRPr="00282B0B">
        <w:t>Электронная очередь</w:t>
      </w:r>
      <w:r w:rsidR="00394C64" w:rsidRPr="00282B0B">
        <w:t>»</w:t>
      </w:r>
      <w:r w:rsidRPr="00282B0B">
        <w:t>.</w:t>
      </w:r>
    </w:p>
    <w:p w:rsidR="00B5475C" w:rsidRPr="00282B0B" w:rsidRDefault="008231C8" w:rsidP="00B5475C">
      <w:pPr>
        <w:pStyle w:val="ConsPlusNormal"/>
        <w:ind w:firstLine="540"/>
        <w:jc w:val="both"/>
      </w:pPr>
      <w:r w:rsidRPr="00282B0B">
        <w:t>5</w:t>
      </w:r>
      <w:r w:rsidR="00BA4CCE" w:rsidRPr="00282B0B">
        <w:t xml:space="preserve">. Уровень удовлетворенности граждан качеством предоставления государственных и муниципальных услуг в </w:t>
      </w:r>
      <w:r w:rsidR="00C45F99" w:rsidRPr="00282B0B">
        <w:t>М</w:t>
      </w:r>
      <w:r w:rsidR="00BA4CCE" w:rsidRPr="00282B0B">
        <w:t xml:space="preserve">АУ </w:t>
      </w:r>
      <w:r w:rsidR="00C45F99" w:rsidRPr="00282B0B">
        <w:t>«</w:t>
      </w:r>
      <w:r w:rsidR="00BA4CCE" w:rsidRPr="00282B0B">
        <w:t>МФЦ</w:t>
      </w:r>
      <w:r w:rsidR="00C45F99" w:rsidRPr="00282B0B">
        <w:t>»</w:t>
      </w:r>
      <w:r w:rsidR="00BA4CCE" w:rsidRPr="00282B0B">
        <w:t>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Показатель (индикатор) </w:t>
      </w:r>
      <w:r w:rsidR="007366DD" w:rsidRPr="00282B0B">
        <w:t>П</w:t>
      </w:r>
      <w:r w:rsidRPr="00282B0B">
        <w:t xml:space="preserve">одпрограммы характеризует результативность основного </w:t>
      </w:r>
      <w:hyperlink w:anchor="P1146" w:history="1">
        <w:r w:rsidRPr="00282B0B">
          <w:t>мероприятия 1</w:t>
        </w:r>
      </w:hyperlink>
      <w:r w:rsidRPr="00282B0B">
        <w:t xml:space="preserve"> </w:t>
      </w:r>
      <w:r w:rsidR="00C45F99" w:rsidRPr="00282B0B">
        <w:t>«</w:t>
      </w:r>
      <w:r w:rsidRPr="00282B0B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C45F99" w:rsidRPr="00282B0B">
        <w:t>»</w:t>
      </w:r>
      <w:r w:rsidRPr="00282B0B">
        <w:t>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>Источником информации значения показателя являются данн</w:t>
      </w:r>
      <w:r w:rsidR="00C45F99" w:rsidRPr="00282B0B">
        <w:t>ые системы мониторинга качества муниципальных</w:t>
      </w:r>
      <w:r w:rsidRPr="00282B0B">
        <w:t xml:space="preserve"> услуг.</w:t>
      </w:r>
    </w:p>
    <w:p w:rsidR="00BA4CCE" w:rsidRPr="00282B0B" w:rsidRDefault="00BA4CCE" w:rsidP="00D80F95">
      <w:pPr>
        <w:pStyle w:val="ConsPlusNormal"/>
        <w:ind w:firstLine="540"/>
        <w:jc w:val="both"/>
      </w:pPr>
      <w:r w:rsidRPr="00282B0B">
        <w:t xml:space="preserve">Перечень показателей (индикаторов) </w:t>
      </w:r>
      <w:r w:rsidR="001C2DF3" w:rsidRPr="00282B0B">
        <w:t>П</w:t>
      </w:r>
      <w:r w:rsidRPr="00282B0B">
        <w:t xml:space="preserve">одпрограммы представлен в </w:t>
      </w:r>
      <w:hyperlink w:anchor="P442" w:history="1">
        <w:r w:rsidRPr="00282B0B">
          <w:t xml:space="preserve">приложении </w:t>
        </w:r>
        <w:r w:rsidR="00C45F99" w:rsidRPr="00282B0B">
          <w:t>№</w:t>
        </w:r>
        <w:r w:rsidRPr="00282B0B">
          <w:t xml:space="preserve"> 1</w:t>
        </w:r>
      </w:hyperlink>
      <w:r w:rsidRPr="00282B0B">
        <w:t xml:space="preserve"> к Программе.</w:t>
      </w:r>
    </w:p>
    <w:p w:rsidR="00D80F95" w:rsidRPr="00282B0B" w:rsidRDefault="00D80F95" w:rsidP="00D80F95">
      <w:pPr>
        <w:pStyle w:val="ConsPlusNormal"/>
        <w:ind w:firstLine="540"/>
        <w:jc w:val="both"/>
      </w:pPr>
    </w:p>
    <w:p w:rsidR="00BA4CCE" w:rsidRPr="00282B0B" w:rsidRDefault="003A04DE">
      <w:pPr>
        <w:pStyle w:val="ConsPlusTitle"/>
        <w:jc w:val="center"/>
        <w:outlineLvl w:val="2"/>
      </w:pPr>
      <w:r w:rsidRPr="00282B0B">
        <w:t>4</w:t>
      </w:r>
      <w:r w:rsidR="00BA4CCE" w:rsidRPr="00282B0B">
        <w:t>. Перечень ведомственных целевых программ</w:t>
      </w:r>
    </w:p>
    <w:p w:rsidR="00BA4CCE" w:rsidRPr="00282B0B" w:rsidRDefault="00BA4CCE">
      <w:pPr>
        <w:pStyle w:val="ConsPlusTitle"/>
        <w:jc w:val="center"/>
      </w:pPr>
      <w:r w:rsidRPr="00282B0B">
        <w:t xml:space="preserve">и основных мероприятий </w:t>
      </w:r>
      <w:r w:rsidR="003A04DE" w:rsidRPr="00282B0B">
        <w:t>П</w:t>
      </w:r>
      <w:r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Реализация ведомственных целевых программ в рамках </w:t>
      </w:r>
      <w:r w:rsidR="007366DD" w:rsidRPr="00282B0B">
        <w:t>П</w:t>
      </w:r>
      <w:r w:rsidRPr="00282B0B">
        <w:t>одпрограммы не предусмотрена.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В рамках </w:t>
      </w:r>
      <w:r w:rsidR="007366DD" w:rsidRPr="00282B0B">
        <w:t>П</w:t>
      </w:r>
      <w:r w:rsidRPr="00282B0B">
        <w:t>одпрограммы предусматривается реализация основных мероприятий.</w:t>
      </w:r>
    </w:p>
    <w:p w:rsidR="00B5475C" w:rsidRPr="00282B0B" w:rsidRDefault="00BA4CCE" w:rsidP="00B5475C">
      <w:pPr>
        <w:pStyle w:val="ConsPlusNormal"/>
        <w:ind w:firstLine="540"/>
        <w:jc w:val="both"/>
      </w:pPr>
      <w:r w:rsidRPr="00282B0B">
        <w:t xml:space="preserve">Основное </w:t>
      </w:r>
      <w:hyperlink w:anchor="P1146" w:history="1">
        <w:r w:rsidRPr="00282B0B">
          <w:t>мероприятие 1</w:t>
        </w:r>
      </w:hyperlink>
      <w:r w:rsidRPr="00282B0B">
        <w:t xml:space="preserve"> </w:t>
      </w:r>
      <w:r w:rsidR="00693297" w:rsidRPr="00282B0B">
        <w:t>«</w:t>
      </w:r>
      <w:r w:rsidRPr="00282B0B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693297" w:rsidRPr="00282B0B">
        <w:t>»</w:t>
      </w:r>
      <w:r w:rsidRPr="00282B0B">
        <w:t>.</w:t>
      </w:r>
    </w:p>
    <w:p w:rsidR="00EC3123" w:rsidRPr="00282B0B" w:rsidRDefault="00BA4CCE" w:rsidP="00EC3123">
      <w:pPr>
        <w:pStyle w:val="ConsPlusNormal"/>
        <w:ind w:firstLine="540"/>
        <w:jc w:val="both"/>
      </w:pPr>
      <w:proofErr w:type="gramStart"/>
      <w:r w:rsidRPr="00282B0B">
        <w:t xml:space="preserve">Данное основное мероприятие направлено на организацию предоставления государственных и муниципальных услуг по принципу </w:t>
      </w:r>
      <w:r w:rsidR="00693297" w:rsidRPr="00282B0B">
        <w:t>«</w:t>
      </w:r>
      <w:r w:rsidRPr="00282B0B">
        <w:t>одного окна</w:t>
      </w:r>
      <w:r w:rsidR="00693297" w:rsidRPr="00282B0B">
        <w:t>»</w:t>
      </w:r>
      <w:r w:rsidRPr="00282B0B">
        <w:t xml:space="preserve"> по месту пребывания заявителя, в том числе в МФЦ, и включает в себя финансирование расходов на капитальный и текущий ремонты, оснащение рабочих мест сотрудников МФЦ и помещений, в которых производится прием граждан, а также обеспечение уровня комфортности МФЦ, организационное и методическое сопровождение функционирования автоматизированной информационной</w:t>
      </w:r>
      <w:proofErr w:type="gramEnd"/>
      <w:r w:rsidRPr="00282B0B">
        <w:t xml:space="preserve"> системы МФЦ, создание и обеспечение работы каналов связи и иные расходы. Данное основное мероприятие также направлено на обеспечение выполнения </w:t>
      </w:r>
      <w:r w:rsidR="00693297" w:rsidRPr="00282B0B">
        <w:t>М</w:t>
      </w:r>
      <w:r w:rsidRPr="00282B0B">
        <w:t xml:space="preserve">АУ </w:t>
      </w:r>
      <w:r w:rsidR="00693297" w:rsidRPr="00282B0B">
        <w:t>«</w:t>
      </w:r>
      <w:r w:rsidRPr="00282B0B">
        <w:t>МФЦ</w:t>
      </w:r>
      <w:r w:rsidR="00693297" w:rsidRPr="00282B0B">
        <w:t>»</w:t>
      </w:r>
      <w:r w:rsidRPr="00282B0B">
        <w:t xml:space="preserve"> </w:t>
      </w:r>
      <w:r w:rsidR="00693297" w:rsidRPr="00282B0B">
        <w:t>муниципального</w:t>
      </w:r>
      <w:r w:rsidRPr="00282B0B">
        <w:t xml:space="preserve"> задания на оказание услуг.</w:t>
      </w:r>
    </w:p>
    <w:p w:rsidR="005825AC" w:rsidRPr="00282B0B" w:rsidRDefault="005825AC" w:rsidP="00EC3123">
      <w:pPr>
        <w:pStyle w:val="ConsPlusNormal"/>
        <w:ind w:firstLine="540"/>
        <w:jc w:val="both"/>
        <w:rPr>
          <w:szCs w:val="28"/>
        </w:rPr>
      </w:pPr>
      <w:r w:rsidRPr="00282B0B">
        <w:rPr>
          <w:szCs w:val="28"/>
        </w:rPr>
        <w:t xml:space="preserve">Основное мероприятие 2 «Осуществление переданных государственных полномочий в сфере водоснабжения, водоотведения и в области обращения с </w:t>
      </w:r>
      <w:r w:rsidRPr="00282B0B">
        <w:rPr>
          <w:szCs w:val="28"/>
        </w:rPr>
        <w:lastRenderedPageBreak/>
        <w:t>твердыми коммунальными отходами».</w:t>
      </w:r>
    </w:p>
    <w:p w:rsidR="005825AC" w:rsidRPr="00282B0B" w:rsidRDefault="005825AC" w:rsidP="00EC3123">
      <w:pPr>
        <w:pStyle w:val="ConsPlusNormal"/>
        <w:ind w:firstLine="540"/>
        <w:jc w:val="both"/>
        <w:rPr>
          <w:szCs w:val="28"/>
        </w:rPr>
      </w:pPr>
      <w:r w:rsidRPr="00282B0B">
        <w:t xml:space="preserve">Данное основное мероприятие направлено на </w:t>
      </w:r>
      <w:r w:rsidRPr="00282B0B">
        <w:rPr>
          <w:szCs w:val="28"/>
        </w:rPr>
        <w:t xml:space="preserve">утверждение администрацией  </w:t>
      </w:r>
      <w:proofErr w:type="spellStart"/>
      <w:r w:rsidRPr="00282B0B">
        <w:rPr>
          <w:szCs w:val="28"/>
        </w:rPr>
        <w:t>Соль-Илецкого</w:t>
      </w:r>
      <w:proofErr w:type="spellEnd"/>
      <w:r w:rsidRPr="00282B0B">
        <w:rPr>
          <w:szCs w:val="28"/>
        </w:rPr>
        <w:t xml:space="preserve"> городского округа тарифов по водоснабжению, водоотведению и в области обращения с твердыми коммунальными отходами в соответствии с переданными государственными полномочиями.</w:t>
      </w:r>
    </w:p>
    <w:p w:rsidR="00BA4CCE" w:rsidRPr="00282B0B" w:rsidRDefault="00F5570E" w:rsidP="00EC3123">
      <w:pPr>
        <w:pStyle w:val="ConsPlusNormal"/>
        <w:ind w:firstLine="540"/>
        <w:jc w:val="both"/>
      </w:pPr>
      <w:hyperlink w:anchor="P1123" w:history="1">
        <w:r w:rsidR="00BA4CCE" w:rsidRPr="00282B0B">
          <w:t>Перечень</w:t>
        </w:r>
      </w:hyperlink>
      <w:r w:rsidR="00BA4CCE" w:rsidRPr="00282B0B">
        <w:t xml:space="preserve"> основных мероприятий </w:t>
      </w:r>
      <w:r w:rsidR="007366DD" w:rsidRPr="00282B0B">
        <w:t>П</w:t>
      </w:r>
      <w:r w:rsidR="00BA4CCE" w:rsidRPr="00282B0B">
        <w:t xml:space="preserve">одпрограммы представлен в приложении </w:t>
      </w:r>
      <w:r w:rsidR="00EC3123" w:rsidRPr="00282B0B">
        <w:t>№</w:t>
      </w:r>
      <w:r w:rsidR="00BA4CCE" w:rsidRPr="00282B0B">
        <w:t xml:space="preserve"> 2 к Программе.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2"/>
      </w:pPr>
      <w:r w:rsidRPr="00282B0B">
        <w:t xml:space="preserve">4. Информация о ресурсном обеспечении </w:t>
      </w:r>
      <w:r w:rsidR="007366DD" w:rsidRPr="00282B0B">
        <w:t>П</w:t>
      </w:r>
      <w:r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Ресурсное </w:t>
      </w:r>
      <w:hyperlink w:anchor="P1419" w:history="1">
        <w:r w:rsidRPr="00282B0B">
          <w:t>обеспечение</w:t>
        </w:r>
      </w:hyperlink>
      <w:r w:rsidRPr="00282B0B">
        <w:t xml:space="preserve"> </w:t>
      </w:r>
      <w:r w:rsidR="007366DD" w:rsidRPr="00282B0B">
        <w:t>П</w:t>
      </w:r>
      <w:r w:rsidRPr="00282B0B">
        <w:t xml:space="preserve">одпрограммы представлено в приложении </w:t>
      </w:r>
      <w:r w:rsidR="00C657F4" w:rsidRPr="00282B0B">
        <w:t>№</w:t>
      </w:r>
      <w:r w:rsidRPr="00282B0B">
        <w:t>3 к Программе.</w:t>
      </w:r>
      <w:r w:rsidR="00DA242C" w:rsidRPr="00282B0B">
        <w:t xml:space="preserve"> </w:t>
      </w:r>
      <w:r w:rsidRPr="00282B0B">
        <w:t xml:space="preserve">Привлечение внебюджетных источников в рамках </w:t>
      </w:r>
      <w:r w:rsidR="007366DD" w:rsidRPr="00282B0B">
        <w:t>П</w:t>
      </w:r>
      <w:r w:rsidRPr="00282B0B">
        <w:t>одпрограммы не предусмотрено.</w:t>
      </w:r>
    </w:p>
    <w:p w:rsidR="00BA4CCE" w:rsidRPr="00282B0B" w:rsidRDefault="00BA4CCE">
      <w:pPr>
        <w:pStyle w:val="ConsPlusNormal"/>
        <w:jc w:val="both"/>
      </w:pPr>
    </w:p>
    <w:p w:rsidR="00A56EC6" w:rsidRPr="00282B0B" w:rsidRDefault="00A56EC6" w:rsidP="006D09CD">
      <w:pPr>
        <w:pStyle w:val="ConsPlusNormal"/>
        <w:tabs>
          <w:tab w:val="left" w:pos="11340"/>
        </w:tabs>
        <w:ind w:right="-2247"/>
        <w:jc w:val="center"/>
        <w:outlineLvl w:val="1"/>
      </w:pPr>
      <w:bookmarkStart w:id="10" w:name="P4848"/>
      <w:bookmarkStart w:id="11" w:name="P5300"/>
      <w:bookmarkEnd w:id="10"/>
      <w:bookmarkEnd w:id="11"/>
    </w:p>
    <w:p w:rsidR="00FB122F" w:rsidRPr="00282B0B" w:rsidRDefault="006D09CD" w:rsidP="006D09CD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t xml:space="preserve">                                                                           </w:t>
      </w:r>
    </w:p>
    <w:p w:rsidR="00FB122F" w:rsidRPr="00282B0B" w:rsidRDefault="00FB122F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4F4F86" w:rsidRPr="00282B0B" w:rsidRDefault="00FB122F" w:rsidP="006D09CD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t xml:space="preserve">                                                                          </w:t>
      </w:r>
      <w:r w:rsidR="006D09CD" w:rsidRPr="00282B0B">
        <w:t xml:space="preserve"> </w:t>
      </w:r>
    </w:p>
    <w:p w:rsidR="004F4F86" w:rsidRPr="00282B0B" w:rsidRDefault="004F4F86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B13564" w:rsidRPr="00282B0B" w:rsidRDefault="00B13564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5394A" w:rsidRPr="00282B0B" w:rsidRDefault="0085394A" w:rsidP="006D09CD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D09CD" w:rsidRPr="00282B0B" w:rsidRDefault="004F4F86" w:rsidP="006D09CD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lastRenderedPageBreak/>
        <w:t xml:space="preserve">                                                                            </w:t>
      </w:r>
      <w:r w:rsidR="006D09CD" w:rsidRPr="00282B0B">
        <w:t xml:space="preserve">    Приложение </w:t>
      </w:r>
      <w:r w:rsidR="00AB0E65" w:rsidRPr="00282B0B">
        <w:t>5</w:t>
      </w:r>
      <w:r w:rsidR="006D09CD" w:rsidRPr="00282B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9CD" w:rsidRPr="00282B0B" w:rsidRDefault="006D09CD" w:rsidP="006D09CD">
      <w:pPr>
        <w:pStyle w:val="ConsPlusNormal"/>
        <w:ind w:right="-2247"/>
      </w:pPr>
      <w:r w:rsidRPr="00282B0B">
        <w:t xml:space="preserve">                                                                                         к муниципальной программе</w:t>
      </w:r>
    </w:p>
    <w:p w:rsidR="006D09CD" w:rsidRPr="00282B0B" w:rsidRDefault="006D09CD" w:rsidP="006D09CD">
      <w:pPr>
        <w:pStyle w:val="ConsPlusNormal"/>
        <w:ind w:right="-2247"/>
      </w:pPr>
      <w:r w:rsidRPr="00282B0B">
        <w:t xml:space="preserve">                                                                                              «Экономическое развитие</w:t>
      </w:r>
    </w:p>
    <w:p w:rsidR="006D09CD" w:rsidRPr="00282B0B" w:rsidRDefault="006D09CD" w:rsidP="006D09CD">
      <w:pPr>
        <w:pStyle w:val="ConsPlusNormal"/>
        <w:ind w:right="-2247"/>
        <w:jc w:val="center"/>
      </w:pPr>
      <w:r w:rsidRPr="00282B0B">
        <w:t xml:space="preserve">                                                         муниципального образования </w:t>
      </w:r>
    </w:p>
    <w:p w:rsidR="00BA4CCE" w:rsidRPr="00282B0B" w:rsidRDefault="006D09CD" w:rsidP="006D09CD">
      <w:pPr>
        <w:pStyle w:val="ConsPlusNormal"/>
        <w:jc w:val="right"/>
      </w:pPr>
      <w:r w:rsidRPr="00282B0B">
        <w:t xml:space="preserve">                                                                                   </w:t>
      </w:r>
      <w:proofErr w:type="spellStart"/>
      <w:r w:rsidRPr="00282B0B">
        <w:t>Соль-Илецкий</w:t>
      </w:r>
      <w:proofErr w:type="spellEnd"/>
      <w:r w:rsidRPr="00282B0B">
        <w:t xml:space="preserve"> городской круг»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2"/>
      </w:pPr>
      <w:r w:rsidRPr="00282B0B">
        <w:t xml:space="preserve">Паспорт подпрограммы </w:t>
      </w:r>
      <w:r w:rsidR="00187B1E" w:rsidRPr="00282B0B">
        <w:t>2</w:t>
      </w:r>
    </w:p>
    <w:p w:rsidR="00BA4CCE" w:rsidRPr="00282B0B" w:rsidRDefault="00CE7ADC">
      <w:pPr>
        <w:pStyle w:val="ConsPlusTitle"/>
        <w:jc w:val="center"/>
      </w:pPr>
      <w:r w:rsidRPr="00282B0B">
        <w:t>«</w:t>
      </w:r>
      <w:r w:rsidR="00BA4CCE" w:rsidRPr="00282B0B">
        <w:t>Развитие малого и среднего предпринимательства</w:t>
      </w:r>
      <w:r w:rsidRPr="00282B0B">
        <w:t>»</w:t>
      </w:r>
    </w:p>
    <w:p w:rsidR="00BA4CCE" w:rsidRPr="00282B0B" w:rsidRDefault="00BA4CCE">
      <w:pPr>
        <w:pStyle w:val="ConsPlusTitle"/>
        <w:jc w:val="center"/>
      </w:pPr>
      <w:r w:rsidRPr="00282B0B">
        <w:t xml:space="preserve">(далее - </w:t>
      </w:r>
      <w:r w:rsidR="007366DD" w:rsidRPr="00282B0B">
        <w:t>П</w:t>
      </w:r>
      <w:r w:rsidRPr="00282B0B">
        <w:t>одпрограмма)</w:t>
      </w:r>
    </w:p>
    <w:p w:rsidR="00BA4CCE" w:rsidRPr="00282B0B" w:rsidRDefault="00BA4C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5953"/>
      </w:tblGrid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Ответственный исполнитель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C016E4">
            <w:pPr>
              <w:pStyle w:val="ConsPlusNormal"/>
              <w:jc w:val="both"/>
            </w:pPr>
            <w:r w:rsidRPr="00282B0B">
              <w:t>к</w:t>
            </w:r>
            <w:r w:rsidR="00CE7ADC" w:rsidRPr="00282B0B">
              <w:t>омитет экономического анализа и прогнозирования</w:t>
            </w: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Участники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отсутствуют</w:t>
            </w: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Цель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CE7ADC">
            <w:pPr>
              <w:pStyle w:val="ConsPlusNormal"/>
              <w:jc w:val="both"/>
            </w:pPr>
            <w:r w:rsidRPr="00282B0B">
              <w:t xml:space="preserve">содействие развитию МСП в </w:t>
            </w:r>
            <w:r w:rsidR="00CE7ADC" w:rsidRPr="00282B0B">
              <w:t xml:space="preserve">муниципальном образовании </w:t>
            </w:r>
            <w:proofErr w:type="spellStart"/>
            <w:r w:rsidR="00CE7ADC" w:rsidRPr="00282B0B">
              <w:t>Соль-Илецкий</w:t>
            </w:r>
            <w:proofErr w:type="spellEnd"/>
            <w:r w:rsidR="00CE7ADC" w:rsidRPr="00282B0B">
              <w:t xml:space="preserve"> городской округ</w:t>
            </w: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Задачи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</w:p>
          <w:p w:rsidR="00797A75" w:rsidRPr="00282B0B" w:rsidRDefault="00797A75">
            <w:pPr>
              <w:pStyle w:val="ConsPlusNormal"/>
            </w:pPr>
            <w:r w:rsidRPr="00282B0B">
              <w:t>-</w:t>
            </w:r>
          </w:p>
          <w:p w:rsidR="00B25E5F" w:rsidRPr="00282B0B" w:rsidRDefault="00B25E5F">
            <w:pPr>
              <w:pStyle w:val="ConsPlusNormal"/>
            </w:pPr>
          </w:p>
          <w:p w:rsidR="00B25E5F" w:rsidRPr="00282B0B" w:rsidRDefault="00B25E5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расширение доступа субъектов МСП к </w:t>
            </w:r>
            <w:r w:rsidR="00CE7ADC" w:rsidRPr="00282B0B">
              <w:t xml:space="preserve">муниципальной и </w:t>
            </w:r>
            <w:r w:rsidRPr="00282B0B">
              <w:t>государственной поддержке путем совершенствования механизмов ее использования, обеспечение финансовой поддержки субъектов МСП;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развитие инфраструктуры поддержки МСП путем дополнения недостающих объектов инфраструктуры в функциона</w:t>
            </w:r>
            <w:r w:rsidR="00CE7ADC" w:rsidRPr="00282B0B">
              <w:t>льном и территориальном разрезе</w:t>
            </w:r>
            <w:r w:rsidRPr="00282B0B">
              <w:t>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развитие кадрового потенциала, оказание образовательных услуг субъектам МСП</w:t>
            </w:r>
            <w:r w:rsidR="003A618C" w:rsidRPr="00282B0B">
              <w:t>.</w:t>
            </w:r>
          </w:p>
          <w:p w:rsidR="00B25E5F" w:rsidRPr="00282B0B" w:rsidRDefault="00B25E5F" w:rsidP="00B25E5F">
            <w:pPr>
              <w:pStyle w:val="ConsPlusNormal"/>
              <w:jc w:val="both"/>
            </w:pP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Показатели (индикаторы)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</w:p>
          <w:p w:rsidR="00D30F5D" w:rsidRPr="00282B0B" w:rsidRDefault="00D30F5D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D30F5D" w:rsidRPr="00282B0B" w:rsidRDefault="00D30F5D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F94BF6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D30F5D" w:rsidRPr="00282B0B" w:rsidRDefault="00D30F5D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  <w:r w:rsidRPr="00282B0B">
              <w:t>-</w:t>
            </w:r>
          </w:p>
          <w:p w:rsidR="00797A75" w:rsidRPr="00282B0B" w:rsidRDefault="00797A75">
            <w:pPr>
              <w:pStyle w:val="ConsPlusNormal"/>
              <w:jc w:val="both"/>
            </w:pPr>
          </w:p>
          <w:p w:rsidR="00797A75" w:rsidRPr="00282B0B" w:rsidRDefault="00797A75">
            <w:pPr>
              <w:pStyle w:val="ConsPlusNormal"/>
              <w:jc w:val="both"/>
            </w:pPr>
          </w:p>
          <w:p w:rsidR="00B25E5F" w:rsidRPr="00282B0B" w:rsidRDefault="00B25E5F">
            <w:pPr>
              <w:pStyle w:val="ConsPlusNormal"/>
              <w:jc w:val="both"/>
            </w:pPr>
          </w:p>
          <w:p w:rsidR="00B25E5F" w:rsidRPr="00282B0B" w:rsidRDefault="00B25E5F">
            <w:pPr>
              <w:pStyle w:val="ConsPlusNormal"/>
              <w:jc w:val="both"/>
            </w:pPr>
            <w:r w:rsidRPr="00282B0B">
              <w:t>-</w:t>
            </w: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  <w:r w:rsidRPr="00282B0B">
              <w:t>-</w:t>
            </w: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  <w:p w:rsidR="000D7387" w:rsidRPr="00282B0B" w:rsidRDefault="000D7387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lastRenderedPageBreak/>
              <w:t>численность занятых в сфере МСП, включая индивидуальных предпринимателей;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субъектов МСП, выведенных на экспорт при поддержке центра координации поддержки экспортно</w:t>
            </w:r>
            <w:r w:rsidR="00D447DD" w:rsidRPr="00282B0B">
              <w:t>-</w:t>
            </w:r>
            <w:r w:rsidRPr="00282B0B">
              <w:t>ориентированных субъектов МСП;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количество субъектов МСП и </w:t>
            </w:r>
            <w:proofErr w:type="spellStart"/>
            <w:r w:rsidRPr="00282B0B">
              <w:t>самозанятых</w:t>
            </w:r>
            <w:proofErr w:type="spellEnd"/>
            <w:r w:rsidRPr="00282B0B">
              <w:t xml:space="preserve"> граждан, получивших поддержку в рамках регионального проекта;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физических лиц - участников регионального проекта, занятых в сфере МСП, по итогам участия в региональном проекте;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вновь созданных субъектов МСП;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lastRenderedPageBreak/>
              <w:t xml:space="preserve">количество </w:t>
            </w:r>
            <w:proofErr w:type="gramStart"/>
            <w:r w:rsidRPr="00282B0B">
              <w:t>обученных</w:t>
            </w:r>
            <w:proofErr w:type="gramEnd"/>
            <w:r w:rsidRPr="00282B0B"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физических лиц - участников регионального проекта;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субъектов МСП, принявших участие в мероприятиях проекта;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субъектов МСП (включая индивидуальных предпринимателей) в расчете на 1 тыс. человек населения</w:t>
            </w:r>
            <w:r w:rsidR="00B25E5F" w:rsidRPr="00282B0B">
              <w:t>;</w:t>
            </w:r>
          </w:p>
          <w:p w:rsidR="00B25E5F" w:rsidRPr="00282B0B" w:rsidRDefault="00B25E5F" w:rsidP="00B25E5F">
            <w:pPr>
              <w:pStyle w:val="ConsPlusNormal"/>
              <w:jc w:val="both"/>
              <w:rPr>
                <w:szCs w:val="28"/>
              </w:rPr>
            </w:pPr>
            <w:r w:rsidRPr="00282B0B">
              <w:rPr>
                <w:szCs w:val="28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  <w:r w:rsidR="00164DBE" w:rsidRPr="00282B0B">
              <w:rPr>
                <w:szCs w:val="28"/>
              </w:rPr>
              <w:t>;</w:t>
            </w:r>
          </w:p>
          <w:p w:rsidR="00164DBE" w:rsidRPr="00282B0B" w:rsidRDefault="00164DBE" w:rsidP="00B25E5F">
            <w:pPr>
              <w:pStyle w:val="ConsPlusNormal"/>
              <w:jc w:val="both"/>
              <w:rPr>
                <w:szCs w:val="28"/>
              </w:rPr>
            </w:pPr>
            <w:r w:rsidRPr="00282B0B">
              <w:rPr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0D7387" w:rsidRPr="00282B0B">
              <w:rPr>
                <w:szCs w:val="28"/>
              </w:rPr>
              <w:t>;</w:t>
            </w:r>
          </w:p>
          <w:p w:rsidR="000D7387" w:rsidRPr="00282B0B" w:rsidRDefault="000D7387" w:rsidP="00B25E5F">
            <w:pPr>
              <w:pStyle w:val="ConsPlusNormal"/>
              <w:jc w:val="both"/>
              <w:rPr>
                <w:szCs w:val="28"/>
              </w:rPr>
            </w:pPr>
            <w:r w:rsidRPr="00282B0B">
              <w:rPr>
                <w:szCs w:val="28"/>
              </w:rPr>
              <w:t xml:space="preserve">годовой </w:t>
            </w:r>
            <w:proofErr w:type="gramStart"/>
            <w:r w:rsidRPr="00282B0B">
              <w:rPr>
                <w:szCs w:val="28"/>
              </w:rPr>
              <w:t>стоимостной</w:t>
            </w:r>
            <w:proofErr w:type="gramEnd"/>
            <w:r w:rsidRPr="00282B0B">
              <w:rPr>
                <w:szCs w:val="28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  <w:r w:rsidR="0095705A" w:rsidRPr="00282B0B">
              <w:rPr>
                <w:szCs w:val="28"/>
              </w:rPr>
              <w:t>.</w:t>
            </w:r>
          </w:p>
          <w:p w:rsidR="000D7387" w:rsidRPr="00282B0B" w:rsidRDefault="000D7387" w:rsidP="00B25E5F">
            <w:pPr>
              <w:pStyle w:val="ConsPlusNormal"/>
              <w:jc w:val="both"/>
            </w:pP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lastRenderedPageBreak/>
              <w:t xml:space="preserve">Срок и этапы реализации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F85B4D">
            <w:pPr>
              <w:pStyle w:val="ConsPlusNormal"/>
              <w:jc w:val="both"/>
            </w:pPr>
            <w:r w:rsidRPr="00282B0B">
              <w:t>20</w:t>
            </w:r>
            <w:r w:rsidR="00F85B4D" w:rsidRPr="00282B0B">
              <w:t>20</w:t>
            </w:r>
            <w:r w:rsidRPr="00282B0B">
              <w:t xml:space="preserve"> - 2024 годы</w:t>
            </w: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Объем бюджетных ассигнований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</w:pPr>
            <w:r w:rsidRPr="00282B0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13564">
            <w:pPr>
              <w:pStyle w:val="ConsPlusNormal"/>
              <w:jc w:val="both"/>
            </w:pPr>
            <w:r w:rsidRPr="00282B0B">
              <w:t>1000</w:t>
            </w:r>
            <w:r w:rsidR="00BA4CCE" w:rsidRPr="00282B0B">
              <w:t>,</w:t>
            </w:r>
            <w:r w:rsidRPr="00282B0B">
              <w:t>0</w:t>
            </w:r>
            <w:r w:rsidR="00BA4CCE" w:rsidRPr="00282B0B">
              <w:t xml:space="preserve"> тыс. рублей, в том числе по годам реализации: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2020 год - </w:t>
            </w:r>
            <w:r w:rsidR="00B13564" w:rsidRPr="00282B0B">
              <w:t>200</w:t>
            </w:r>
            <w:r w:rsidRPr="00282B0B">
              <w:t>,</w:t>
            </w:r>
            <w:r w:rsidR="00B13564" w:rsidRPr="00282B0B">
              <w:t>0</w:t>
            </w:r>
            <w:r w:rsidRPr="00282B0B">
              <w:t xml:space="preserve">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2021 год - </w:t>
            </w:r>
            <w:r w:rsidR="002B3F51" w:rsidRPr="00282B0B">
              <w:t>200</w:t>
            </w:r>
            <w:r w:rsidRPr="00282B0B">
              <w:t>,0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2022 год - </w:t>
            </w:r>
            <w:r w:rsidR="002B3F51" w:rsidRPr="00282B0B">
              <w:t>200</w:t>
            </w:r>
            <w:r w:rsidRPr="00282B0B">
              <w:t>,</w:t>
            </w:r>
            <w:r w:rsidR="002B3F51" w:rsidRPr="00282B0B">
              <w:t>0</w:t>
            </w:r>
            <w:r w:rsidRPr="00282B0B">
              <w:t xml:space="preserve">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2023 год - </w:t>
            </w:r>
            <w:r w:rsidR="002B3F51" w:rsidRPr="00282B0B">
              <w:t>200</w:t>
            </w:r>
            <w:r w:rsidRPr="00282B0B">
              <w:t>,</w:t>
            </w:r>
            <w:r w:rsidR="002B3F51" w:rsidRPr="00282B0B">
              <w:t>0</w:t>
            </w:r>
            <w:r w:rsidRPr="00282B0B">
              <w:t xml:space="preserve"> тыс. рублей;</w:t>
            </w:r>
          </w:p>
          <w:p w:rsidR="00BA4CCE" w:rsidRPr="00282B0B" w:rsidRDefault="00BA4CCE" w:rsidP="002B3F51">
            <w:pPr>
              <w:pStyle w:val="ConsPlusNormal"/>
              <w:jc w:val="both"/>
            </w:pPr>
            <w:r w:rsidRPr="00282B0B">
              <w:t xml:space="preserve">2024 год - </w:t>
            </w:r>
            <w:r w:rsidR="002B3F51" w:rsidRPr="00282B0B">
              <w:t>200</w:t>
            </w:r>
            <w:r w:rsidRPr="00282B0B">
              <w:t>,</w:t>
            </w:r>
            <w:r w:rsidR="002B3F51" w:rsidRPr="00282B0B">
              <w:t>0</w:t>
            </w:r>
            <w:r w:rsidRPr="00282B0B">
              <w:t xml:space="preserve"> тыс. рублей</w:t>
            </w:r>
          </w:p>
        </w:tc>
      </w:tr>
      <w:tr w:rsidR="00BA4CCE" w:rsidRPr="00282B0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B19A9">
            <w:pPr>
              <w:pStyle w:val="ConsPlusNormal"/>
            </w:pPr>
            <w:r w:rsidRPr="00282B0B">
              <w:t xml:space="preserve">Ожидаемые результаты реализации </w:t>
            </w:r>
            <w:r w:rsidR="003B19A9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lastRenderedPageBreak/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  <w:r w:rsidRPr="00282B0B">
              <w:t>-</w:t>
            </w:r>
          </w:p>
          <w:p w:rsidR="001A7978" w:rsidRPr="00282B0B" w:rsidRDefault="001A7978" w:rsidP="001A7978">
            <w:pPr>
              <w:pStyle w:val="ConsPlusNormal"/>
              <w:jc w:val="both"/>
            </w:pPr>
            <w:r w:rsidRPr="00282B0B">
              <w:t>-</w:t>
            </w:r>
          </w:p>
          <w:p w:rsidR="001A7978" w:rsidRPr="00282B0B" w:rsidRDefault="001A7978">
            <w:pPr>
              <w:pStyle w:val="ConsPlusNormal"/>
              <w:jc w:val="both"/>
            </w:pPr>
          </w:p>
          <w:p w:rsidR="001A7978" w:rsidRPr="00282B0B" w:rsidRDefault="001A7978">
            <w:pPr>
              <w:pStyle w:val="ConsPlusNormal"/>
              <w:jc w:val="both"/>
            </w:pPr>
          </w:p>
          <w:p w:rsidR="001A7978" w:rsidRPr="00282B0B" w:rsidRDefault="001A7978">
            <w:pPr>
              <w:pStyle w:val="ConsPlusNormal"/>
              <w:jc w:val="both"/>
            </w:pPr>
          </w:p>
          <w:p w:rsidR="001A7978" w:rsidRPr="00282B0B" w:rsidRDefault="001A7978">
            <w:pPr>
              <w:pStyle w:val="ConsPlusNormal"/>
              <w:jc w:val="both"/>
            </w:pPr>
          </w:p>
          <w:p w:rsidR="001A7978" w:rsidRPr="00282B0B" w:rsidRDefault="001A7978">
            <w:pPr>
              <w:pStyle w:val="ConsPlusNormal"/>
              <w:jc w:val="both"/>
            </w:pPr>
          </w:p>
          <w:p w:rsidR="001A7978" w:rsidRPr="00282B0B" w:rsidRDefault="001A7978" w:rsidP="001A7978">
            <w:pPr>
              <w:pStyle w:val="ConsPlusNormal"/>
              <w:jc w:val="both"/>
            </w:pPr>
          </w:p>
          <w:p w:rsidR="001A7978" w:rsidRPr="00282B0B" w:rsidRDefault="001A7978" w:rsidP="001A7978">
            <w:pPr>
              <w:pStyle w:val="ConsPlusNormal"/>
              <w:jc w:val="both"/>
            </w:pPr>
          </w:p>
          <w:p w:rsidR="001A7978" w:rsidRPr="00282B0B" w:rsidRDefault="001A7978">
            <w:pPr>
              <w:pStyle w:val="ConsPlusNormal"/>
              <w:jc w:val="both"/>
            </w:pPr>
          </w:p>
          <w:p w:rsidR="0095705A" w:rsidRPr="00282B0B" w:rsidRDefault="0095705A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lastRenderedPageBreak/>
              <w:t>увеличение численности занятых в сфере МСП, включая индивидуальных предпринимателей;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proofErr w:type="gramStart"/>
            <w:r w:rsidRPr="00282B0B">
              <w:t>экспортно</w:t>
            </w:r>
            <w:proofErr w:type="spellEnd"/>
            <w:r w:rsidRPr="00282B0B">
              <w:t xml:space="preserve"> ориентированных</w:t>
            </w:r>
            <w:proofErr w:type="gramEnd"/>
            <w:r w:rsidRPr="00282B0B">
              <w:t xml:space="preserve"> субъектов МСП;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lastRenderedPageBreak/>
              <w:t xml:space="preserve">количество субъектов МСП и </w:t>
            </w:r>
            <w:proofErr w:type="spellStart"/>
            <w:r w:rsidRPr="00282B0B">
              <w:t>самозанятых</w:t>
            </w:r>
            <w:proofErr w:type="spellEnd"/>
            <w:r w:rsidRPr="00282B0B">
              <w:t xml:space="preserve"> граждан, получивших поддержку в рамках регионального проекта;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физических лиц - участников регионального проекта, занятых в сфере МСП, по итогам участия в региональном проекте;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</w:t>
            </w:r>
            <w:r w:rsidR="00FB122F" w:rsidRPr="00282B0B">
              <w:t xml:space="preserve"> вновь созданных субъектов МСП</w:t>
            </w:r>
            <w:r w:rsidRPr="00282B0B">
              <w:t>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количество </w:t>
            </w:r>
            <w:proofErr w:type="gramStart"/>
            <w:r w:rsidRPr="00282B0B">
              <w:t>обученных</w:t>
            </w:r>
            <w:proofErr w:type="gramEnd"/>
            <w:r w:rsidRPr="00282B0B"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физических лиц - участников регионального проекта;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субъектов МСП, принявших участие в мероприятиях проекта;</w:t>
            </w:r>
          </w:p>
          <w:p w:rsidR="009E66AB" w:rsidRPr="00282B0B" w:rsidRDefault="00BA4CCE" w:rsidP="009E66AB">
            <w:pPr>
              <w:pStyle w:val="ConsPlusNormal"/>
              <w:jc w:val="both"/>
            </w:pPr>
            <w:r w:rsidRPr="00282B0B">
              <w:t xml:space="preserve">увеличение количества субъектов МСП (включая индивидуальных предпринимателей) в расчете на 1 тыс. человек населения </w:t>
            </w:r>
            <w:r w:rsidR="006B04EA" w:rsidRPr="00282B0B">
              <w:t xml:space="preserve">муниципального образования </w:t>
            </w:r>
            <w:proofErr w:type="spellStart"/>
            <w:r w:rsidR="006B04EA" w:rsidRPr="00282B0B">
              <w:t>Соль-Илецкий</w:t>
            </w:r>
            <w:proofErr w:type="spellEnd"/>
            <w:r w:rsidR="006B04EA" w:rsidRPr="00282B0B">
              <w:t xml:space="preserve"> городской округ</w:t>
            </w:r>
            <w:r w:rsidR="009E66AB" w:rsidRPr="00282B0B">
              <w:t>;</w:t>
            </w:r>
          </w:p>
          <w:p w:rsidR="00BA4CCE" w:rsidRPr="00282B0B" w:rsidRDefault="00BA4CCE" w:rsidP="001A7978">
            <w:pPr>
              <w:pStyle w:val="ConsPlusNormal"/>
              <w:jc w:val="both"/>
              <w:rPr>
                <w:szCs w:val="28"/>
              </w:rPr>
            </w:pPr>
            <w:r w:rsidRPr="00282B0B">
              <w:t xml:space="preserve"> </w:t>
            </w:r>
            <w:r w:rsidR="009E66AB" w:rsidRPr="00282B0B">
              <w:rPr>
                <w:szCs w:val="28"/>
              </w:rPr>
              <w:t>расширение экономического сотрудничества</w:t>
            </w:r>
            <w:r w:rsidR="001A7978" w:rsidRPr="002F52B5">
              <w:rPr>
                <w:szCs w:val="28"/>
              </w:rPr>
              <w:t>;</w:t>
            </w:r>
          </w:p>
          <w:p w:rsidR="001A7978" w:rsidRPr="00282B0B" w:rsidRDefault="001A7978" w:rsidP="001A7978">
            <w:pPr>
              <w:pStyle w:val="ConsPlusNormal"/>
              <w:jc w:val="both"/>
              <w:rPr>
                <w:szCs w:val="28"/>
              </w:rPr>
            </w:pPr>
            <w:r w:rsidRPr="00282B0B">
              <w:rPr>
                <w:szCs w:val="28"/>
              </w:rPr>
              <w:t>достижение плановых значений по годовому стоимостному объему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предпринимательства.</w:t>
            </w:r>
          </w:p>
          <w:p w:rsidR="001A7978" w:rsidRPr="00282B0B" w:rsidRDefault="001A7978" w:rsidP="001A7978">
            <w:pPr>
              <w:pStyle w:val="ConsPlusNormal"/>
              <w:jc w:val="both"/>
            </w:pPr>
          </w:p>
        </w:tc>
      </w:tr>
    </w:tbl>
    <w:p w:rsidR="00BA4CCE" w:rsidRPr="00282B0B" w:rsidRDefault="00BA4CCE">
      <w:pPr>
        <w:pStyle w:val="ConsPlusTitle"/>
        <w:jc w:val="center"/>
        <w:outlineLvl w:val="2"/>
      </w:pPr>
      <w:r w:rsidRPr="00282B0B">
        <w:lastRenderedPageBreak/>
        <w:t xml:space="preserve">1. Общая характеристика сферы реализации </w:t>
      </w:r>
      <w:r w:rsidR="007366DD" w:rsidRPr="00282B0B">
        <w:t>П</w:t>
      </w:r>
      <w:r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МСП как явление социальное, экономическое и политическое, охватывающее почти все отрасли деятельности, решает следующие основные задачи развития </w:t>
      </w:r>
      <w:r w:rsidR="00E86A3B" w:rsidRPr="00282B0B">
        <w:t xml:space="preserve">муниципального образования </w:t>
      </w:r>
      <w:proofErr w:type="spellStart"/>
      <w:r w:rsidR="00E86A3B" w:rsidRPr="00282B0B">
        <w:t>Соль-Илецкий</w:t>
      </w:r>
      <w:proofErr w:type="spellEnd"/>
      <w:r w:rsidR="00E86A3B" w:rsidRPr="00282B0B">
        <w:t xml:space="preserve"> городской округ</w:t>
      </w:r>
      <w:r w:rsidRPr="00282B0B">
        <w:t>: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в социальном аспекте - способствует обеспечению занятости и материального благополучия населения, его духовному и культурному развитию, удовлетворению материальных потребностей посредством расширения рынка потребительских товаров и сферы услуг;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в экономическом аспекте - содействует развитию конкурентной рыночной экономики, увеличению </w:t>
      </w:r>
      <w:r w:rsidR="00E86A3B" w:rsidRPr="00282B0B">
        <w:t>валового регионального продукта</w:t>
      </w:r>
      <w:r w:rsidRPr="00282B0B">
        <w:t xml:space="preserve">, повышению доходов консолидированного бюджета </w:t>
      </w:r>
      <w:r w:rsidR="00E86A3B" w:rsidRPr="00282B0B">
        <w:t xml:space="preserve">муниципального образования </w:t>
      </w:r>
      <w:proofErr w:type="spellStart"/>
      <w:r w:rsidR="00E86A3B" w:rsidRPr="00282B0B">
        <w:t>Соль-Илецкий</w:t>
      </w:r>
      <w:proofErr w:type="spellEnd"/>
      <w:r w:rsidR="00E86A3B" w:rsidRPr="00282B0B">
        <w:t xml:space="preserve"> городской округ </w:t>
      </w:r>
      <w:r w:rsidRPr="00282B0B">
        <w:t>и внебюджетных фондов;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в политическом аспекте - обеспечивает формирование среднего класса - </w:t>
      </w:r>
      <w:r w:rsidRPr="00282B0B">
        <w:lastRenderedPageBreak/>
        <w:t>основного гаранта социальной и политической стабильности общества.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</w:t>
      </w:r>
      <w:r w:rsidR="00C3591A" w:rsidRPr="00282B0B">
        <w:t>муниципальной</w:t>
      </w:r>
      <w:r w:rsidRPr="00282B0B">
        <w:t xml:space="preserve"> власти в отношении МСП. В последние годы в российской экономике наметились положительные тенденции к улучшению общей среды деятельности субъектов МСП. Меры Правительства Российской Федерации по </w:t>
      </w:r>
      <w:proofErr w:type="spellStart"/>
      <w:r w:rsidRPr="00282B0B">
        <w:t>дебюрократизации</w:t>
      </w:r>
      <w:proofErr w:type="spellEnd"/>
      <w:r w:rsidRPr="00282B0B">
        <w:t xml:space="preserve">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</w:t>
      </w:r>
      <w:r w:rsidR="00AC0DCF" w:rsidRPr="00282B0B">
        <w:t>городского округа</w:t>
      </w:r>
      <w:r w:rsidRPr="00282B0B">
        <w:t>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Развитие МСП продолжает сдерживаться следующими основными проблемами: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недостаток собственных финансовых ресурсов для развития бизнеса;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высокая стоимость и сложность получения банковских кредитных ресурсов;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недостаточный уровень развития инфраструктуры поддержки МСП, особенно в муниципальных образованиях;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низкая производственная и инновационная активность малого и среднего бизнеса;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низкий уровень участия молодежи в предпринимательской деятельности;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недостаток средств в муниципальных бюджетах на развитие МСП;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низкий уровень развития системы </w:t>
      </w:r>
      <w:proofErr w:type="spellStart"/>
      <w:r w:rsidR="00AC0DCF" w:rsidRPr="00282B0B">
        <w:t>муниципально</w:t>
      </w:r>
      <w:r w:rsidRPr="00282B0B">
        <w:t>-частного</w:t>
      </w:r>
      <w:proofErr w:type="spellEnd"/>
      <w:r w:rsidRPr="00282B0B">
        <w:t xml:space="preserve"> партнерства, основанной на экономическом равноправии и социальной ответственности, оптимальном учете интересов, селективности, легитимности действий и стратегическом </w:t>
      </w:r>
      <w:proofErr w:type="spellStart"/>
      <w:r w:rsidRPr="00282B0B">
        <w:t>целеполагании</w:t>
      </w:r>
      <w:proofErr w:type="spellEnd"/>
      <w:r w:rsidRPr="00282B0B">
        <w:t>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отсутствие для малых и средних предприятий стимулов к повышению производительности труда;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недостаточный уровень государственной поддержки </w:t>
      </w:r>
      <w:proofErr w:type="spellStart"/>
      <w:proofErr w:type="gramStart"/>
      <w:r w:rsidRPr="00282B0B">
        <w:t>экспортно</w:t>
      </w:r>
      <w:proofErr w:type="spellEnd"/>
      <w:r w:rsidRPr="00282B0B">
        <w:t xml:space="preserve"> ориентированных</w:t>
      </w:r>
      <w:proofErr w:type="gramEnd"/>
      <w:r w:rsidRPr="00282B0B">
        <w:t xml:space="preserve"> субъектов МСП.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МСП.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Подпрограмма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МСП и обеспечить на этой основе соответствие принимаемых мер ожиданиям </w:t>
      </w:r>
      <w:r w:rsidRPr="00282B0B">
        <w:lastRenderedPageBreak/>
        <w:t>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BA4CCE" w:rsidRPr="00282B0B" w:rsidRDefault="00BA4CCE" w:rsidP="007F120B">
      <w:pPr>
        <w:pStyle w:val="ConsPlusNormal"/>
        <w:ind w:firstLine="540"/>
        <w:jc w:val="both"/>
      </w:pPr>
      <w:r w:rsidRPr="00282B0B">
        <w:t>Решение задач, поставленных в рамках подпрограммы, позволит:</w:t>
      </w:r>
    </w:p>
    <w:p w:rsidR="007F120B" w:rsidRPr="00282B0B" w:rsidRDefault="00BA4CCE">
      <w:pPr>
        <w:pStyle w:val="ConsPlusNormal"/>
        <w:ind w:firstLine="540"/>
        <w:jc w:val="both"/>
      </w:pPr>
      <w:r w:rsidRPr="00282B0B">
        <w:t>проводить единую политику по поддержке субъектов МСП и обеспечить высокую бюджетную эффективность расходов на их поддержку;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обеспечить координацию деятельности органов местного самоуправления,</w:t>
      </w:r>
      <w:r w:rsidR="00EF520A" w:rsidRPr="00282B0B">
        <w:t xml:space="preserve"> с исполнительными органами государственной власти области, с </w:t>
      </w:r>
      <w:r w:rsidRPr="00282B0B">
        <w:t xml:space="preserve"> организаци</w:t>
      </w:r>
      <w:r w:rsidR="00EF520A" w:rsidRPr="00282B0B">
        <w:t>ями</w:t>
      </w:r>
      <w:r w:rsidRPr="00282B0B">
        <w:t>, образующи</w:t>
      </w:r>
      <w:r w:rsidR="00EF520A" w:rsidRPr="00282B0B">
        <w:t>ми</w:t>
      </w:r>
      <w:r w:rsidRPr="00282B0B">
        <w:t xml:space="preserve"> инфраструктуру поддержки субъектов МСП;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обеспечить повышение инвестиционной активности и устойчивое развитие МСП во всех отраслях реального сектора экономики;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получить значительный мультипликативный эффект не только в охватываемых подпрограммой сферах, но и в других секторах экономической деятельности и в экономике в целом, который во многом определяется комплексностью решаемых проблем и превосходит сумму результатов отдельных мероприятий подпрограммы.</w:t>
      </w:r>
    </w:p>
    <w:p w:rsidR="007F120B" w:rsidRPr="00282B0B" w:rsidRDefault="00AC0DCF" w:rsidP="007F120B">
      <w:pPr>
        <w:pStyle w:val="ConsPlusNormal"/>
        <w:ind w:firstLine="540"/>
        <w:jc w:val="both"/>
      </w:pPr>
      <w:r w:rsidRPr="00282B0B">
        <w:t>Муниципальная</w:t>
      </w:r>
      <w:r w:rsidR="00BA4CCE" w:rsidRPr="00282B0B">
        <w:t xml:space="preserve"> политика в области развития МСП </w:t>
      </w:r>
      <w:proofErr w:type="spellStart"/>
      <w:r w:rsidR="002F3306" w:rsidRPr="00282B0B">
        <w:t>Соль-Илецкого</w:t>
      </w:r>
      <w:proofErr w:type="spellEnd"/>
      <w:r w:rsidR="002F3306" w:rsidRPr="00282B0B">
        <w:t xml:space="preserve"> городского округа </w:t>
      </w:r>
      <w:r w:rsidR="00BA4CCE" w:rsidRPr="00282B0B">
        <w:t xml:space="preserve">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</w:t>
      </w:r>
      <w:hyperlink r:id="rId13" w:history="1">
        <w:r w:rsidR="00BA4CCE" w:rsidRPr="00282B0B">
          <w:t>законом</w:t>
        </w:r>
      </w:hyperlink>
      <w:r w:rsidR="00BA4CCE" w:rsidRPr="00282B0B">
        <w:t xml:space="preserve"> от 24 июля 2007 года </w:t>
      </w:r>
      <w:r w:rsidRPr="00282B0B">
        <w:t>№</w:t>
      </w:r>
      <w:r w:rsidR="00BA4CCE" w:rsidRPr="00282B0B">
        <w:t xml:space="preserve">209-ФЗ </w:t>
      </w:r>
      <w:r w:rsidRPr="00282B0B">
        <w:t>«</w:t>
      </w:r>
      <w:r w:rsidR="00BA4CCE" w:rsidRPr="00282B0B">
        <w:t>О развитии малого и среднего предпринимательства в Российской Федерации</w:t>
      </w:r>
      <w:r w:rsidRPr="00282B0B">
        <w:t>»</w:t>
      </w:r>
      <w:r w:rsidR="00BA4CCE" w:rsidRPr="00282B0B">
        <w:t>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Приоритеты государственной политики в сфере поддержки и развития МСП в Российской Федерации определены подпрограммой </w:t>
      </w:r>
      <w:r w:rsidR="0065788B" w:rsidRPr="00282B0B">
        <w:t>«</w:t>
      </w:r>
      <w:r w:rsidRPr="00282B0B">
        <w:t>Развитие малого и среднего предпринимательства</w:t>
      </w:r>
      <w:r w:rsidR="0065788B" w:rsidRPr="00282B0B">
        <w:t>»</w:t>
      </w:r>
      <w:r w:rsidRPr="00282B0B">
        <w:t xml:space="preserve"> государственной </w:t>
      </w:r>
      <w:hyperlink r:id="rId14" w:history="1">
        <w:r w:rsidRPr="00282B0B">
          <w:t>программы</w:t>
        </w:r>
      </w:hyperlink>
      <w:r w:rsidRPr="00282B0B">
        <w:t xml:space="preserve"> Российской Федерации </w:t>
      </w:r>
      <w:r w:rsidR="0065788B" w:rsidRPr="00282B0B">
        <w:t>«</w:t>
      </w:r>
      <w:r w:rsidRPr="00282B0B">
        <w:t>Экономическое развитие и инновационная экономика</w:t>
      </w:r>
      <w:r w:rsidR="0065788B" w:rsidRPr="00282B0B">
        <w:t>»</w:t>
      </w:r>
      <w:r w:rsidRPr="00282B0B">
        <w:t xml:space="preserve">, утвержденной постановлением Правительства Российской Федерации от 15 апреля 2014 года </w:t>
      </w:r>
      <w:r w:rsidR="0065788B" w:rsidRPr="00282B0B">
        <w:t>№</w:t>
      </w:r>
      <w:r w:rsidRPr="00282B0B">
        <w:t>316.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Реализация мероприятий подпрограммы позволит к 2024 году достичь следующих результатов: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увеличение численности занятых в сфере МСП, включая и</w:t>
      </w:r>
      <w:r w:rsidR="00C145DE" w:rsidRPr="00282B0B">
        <w:t xml:space="preserve">ндивидуальных предпринимателей - </w:t>
      </w:r>
      <w:r w:rsidR="00E03CF1" w:rsidRPr="00282B0B">
        <w:t xml:space="preserve">3021 </w:t>
      </w:r>
      <w:r w:rsidRPr="00282B0B">
        <w:t>человек;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количество субъектов МСП, выведенных на экспорт при поддержке центра координации поддержки экспортно</w:t>
      </w:r>
      <w:r w:rsidR="004F4F86" w:rsidRPr="00282B0B">
        <w:t>-</w:t>
      </w:r>
      <w:r w:rsidRPr="00282B0B">
        <w:t xml:space="preserve">ориентированных субъектов МСП </w:t>
      </w:r>
      <w:r w:rsidR="00C145DE" w:rsidRPr="00282B0B">
        <w:t>-</w:t>
      </w:r>
      <w:r w:rsidR="00DE794F" w:rsidRPr="00282B0B">
        <w:t xml:space="preserve"> </w:t>
      </w:r>
      <w:r w:rsidR="004F4F86" w:rsidRPr="00282B0B">
        <w:t>5</w:t>
      </w:r>
      <w:r w:rsidRPr="00282B0B">
        <w:t xml:space="preserve"> единиц;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количество субъектов МСП и </w:t>
      </w:r>
      <w:proofErr w:type="spellStart"/>
      <w:r w:rsidRPr="00282B0B">
        <w:t>самозанятых</w:t>
      </w:r>
      <w:proofErr w:type="spellEnd"/>
      <w:r w:rsidRPr="00282B0B">
        <w:t xml:space="preserve"> граждан, получивших поддержку в рамках регионального проекта, - </w:t>
      </w:r>
      <w:r w:rsidR="00C145DE" w:rsidRPr="00282B0B">
        <w:t>24</w:t>
      </w:r>
      <w:r w:rsidRPr="00282B0B">
        <w:t>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 - </w:t>
      </w:r>
      <w:r w:rsidR="00C145DE" w:rsidRPr="00282B0B">
        <w:t>50</w:t>
      </w:r>
      <w:r w:rsidRPr="00282B0B">
        <w:t>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количество вновь созданных субъектов МСП </w:t>
      </w:r>
      <w:r w:rsidR="00753DC5" w:rsidRPr="00282B0B">
        <w:t>–</w:t>
      </w:r>
      <w:r w:rsidRPr="00282B0B">
        <w:t xml:space="preserve"> </w:t>
      </w:r>
      <w:r w:rsidR="00753DC5" w:rsidRPr="00282B0B">
        <w:t xml:space="preserve">10 </w:t>
      </w:r>
      <w:r w:rsidRPr="00282B0B">
        <w:t>единиц;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количество обученных основам ведения бизнеса, финансовой грамотности и иным навыкам предпринимательской деятельности - </w:t>
      </w:r>
      <w:r w:rsidR="005C67CF" w:rsidRPr="00282B0B">
        <w:t>115</w:t>
      </w:r>
      <w:r w:rsidRPr="00282B0B">
        <w:t xml:space="preserve"> человек;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количество физических лиц - участников регионального проекта - </w:t>
      </w:r>
      <w:r w:rsidR="003065BA" w:rsidRPr="00282B0B">
        <w:t>625</w:t>
      </w:r>
      <w:r w:rsidRPr="00282B0B">
        <w:t xml:space="preserve"> человек;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lastRenderedPageBreak/>
        <w:t xml:space="preserve">количество субъектов МСП, принявших участие в мероприятиях проекта, - </w:t>
      </w:r>
      <w:r w:rsidR="003065BA" w:rsidRPr="00282B0B">
        <w:t>640</w:t>
      </w:r>
      <w:r w:rsidRPr="00282B0B">
        <w:t xml:space="preserve"> человек;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увеличение количества субъектов МСП (включая индивидуальных предпринимателей) в расчете на 1 тыс. человек населения </w:t>
      </w:r>
      <w:r w:rsidR="0065788B" w:rsidRPr="00282B0B">
        <w:t xml:space="preserve">муниципального образования </w:t>
      </w:r>
      <w:proofErr w:type="spellStart"/>
      <w:r w:rsidR="0065788B" w:rsidRPr="00282B0B">
        <w:t>Соль-Илецкий</w:t>
      </w:r>
      <w:proofErr w:type="spellEnd"/>
      <w:r w:rsidR="0065788B" w:rsidRPr="00282B0B">
        <w:t xml:space="preserve"> городской округ</w:t>
      </w:r>
      <w:r w:rsidRPr="00282B0B">
        <w:t xml:space="preserve"> в 2024 году до </w:t>
      </w:r>
      <w:r w:rsidR="00B36517" w:rsidRPr="00282B0B">
        <w:t>23</w:t>
      </w:r>
      <w:r w:rsidRPr="00282B0B">
        <w:t xml:space="preserve"> единиц</w:t>
      </w:r>
      <w:r w:rsidR="0026105D" w:rsidRPr="00282B0B">
        <w:t>;</w:t>
      </w:r>
    </w:p>
    <w:p w:rsidR="0026105D" w:rsidRPr="00282B0B" w:rsidRDefault="0026105D" w:rsidP="00964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282B0B">
        <w:rPr>
          <w:rFonts w:ascii="Times New Roman" w:eastAsia="Times New Roman" w:hAnsi="Times New Roman"/>
          <w:sz w:val="28"/>
          <w:szCs w:val="28"/>
        </w:rPr>
        <w:t>количество</w:t>
      </w:r>
      <w:r w:rsidRPr="00282B0B">
        <w:rPr>
          <w:rFonts w:ascii="Times New Roman" w:hAnsi="Times New Roman"/>
          <w:sz w:val="28"/>
          <w:szCs w:val="28"/>
        </w:rPr>
        <w:t xml:space="preserve"> организованных презентаций инвестиционного потенциала городского округа  до 5 единиц.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>Одной из форм поддержки субъектов МСП и организаций, образующих инфраструктуру поддержки субъектов МСП, является также имущественная поддержка.</w:t>
      </w:r>
    </w:p>
    <w:p w:rsidR="007F120B" w:rsidRPr="00282B0B" w:rsidRDefault="00BA4CCE" w:rsidP="007F120B">
      <w:pPr>
        <w:pStyle w:val="ConsPlusNormal"/>
        <w:ind w:firstLine="540"/>
        <w:jc w:val="both"/>
      </w:pPr>
      <w:r w:rsidRPr="00282B0B">
        <w:t xml:space="preserve">Оказание имущественной поддержки может осуществляться в виде предоставления имущества, находящегося в </w:t>
      </w:r>
      <w:r w:rsidR="0065788B" w:rsidRPr="00282B0B">
        <w:t>муниципальной</w:t>
      </w:r>
      <w:r w:rsidRPr="00282B0B">
        <w:t xml:space="preserve"> собственности </w:t>
      </w:r>
      <w:r w:rsidR="0065788B" w:rsidRPr="00282B0B">
        <w:t xml:space="preserve">муниципального образования </w:t>
      </w:r>
      <w:proofErr w:type="spellStart"/>
      <w:r w:rsidR="0065788B" w:rsidRPr="00282B0B">
        <w:t>Соль-Илецкий</w:t>
      </w:r>
      <w:proofErr w:type="spellEnd"/>
      <w:r w:rsidR="0065788B" w:rsidRPr="00282B0B">
        <w:t xml:space="preserve"> городской округ</w:t>
      </w:r>
      <w:r w:rsidRPr="00282B0B">
        <w:t>, в аренду по льготным ставкам арендной платы.</w:t>
      </w:r>
    </w:p>
    <w:p w:rsidR="00717666" w:rsidRPr="00282B0B" w:rsidRDefault="00717666" w:rsidP="007F120B">
      <w:pPr>
        <w:pStyle w:val="ConsPlusNormal"/>
        <w:ind w:firstLine="540"/>
        <w:jc w:val="both"/>
      </w:pPr>
    </w:p>
    <w:p w:rsidR="00717666" w:rsidRPr="00282B0B" w:rsidRDefault="00717666" w:rsidP="007F120B">
      <w:pPr>
        <w:pStyle w:val="ConsPlusNormal"/>
        <w:ind w:firstLine="540"/>
        <w:jc w:val="both"/>
        <w:rPr>
          <w:b/>
        </w:rPr>
      </w:pPr>
      <w:r w:rsidRPr="00282B0B">
        <w:t xml:space="preserve">2. </w:t>
      </w:r>
      <w:r w:rsidRPr="00282B0B">
        <w:rPr>
          <w:b/>
        </w:rPr>
        <w:t>Приоритеты политики в сфере реализации Подпрограммы</w:t>
      </w:r>
    </w:p>
    <w:p w:rsidR="00AD2B6A" w:rsidRPr="00282B0B" w:rsidRDefault="00AD2B6A" w:rsidP="007F120B">
      <w:pPr>
        <w:pStyle w:val="ConsPlusNormal"/>
        <w:ind w:firstLine="540"/>
        <w:jc w:val="both"/>
        <w:rPr>
          <w:b/>
        </w:rPr>
      </w:pPr>
    </w:p>
    <w:p w:rsidR="00717666" w:rsidRPr="00282B0B" w:rsidRDefault="00717666" w:rsidP="007176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Цель подпрограммы – содействие развитию малого и среднего предпринимательства </w:t>
      </w:r>
      <w:proofErr w:type="gramStart"/>
      <w:r w:rsidRPr="00282B0B">
        <w:rPr>
          <w:rFonts w:ascii="Times New Roman" w:hAnsi="Times New Roman"/>
          <w:sz w:val="28"/>
          <w:szCs w:val="28"/>
        </w:rPr>
        <w:t>в</w:t>
      </w:r>
      <w:proofErr w:type="gramEnd"/>
      <w:r w:rsidRPr="00282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B0B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282B0B">
        <w:rPr>
          <w:rFonts w:ascii="Times New Roman" w:hAnsi="Times New Roman"/>
          <w:sz w:val="28"/>
          <w:szCs w:val="28"/>
        </w:rPr>
        <w:t xml:space="preserve"> городском округе.</w:t>
      </w:r>
    </w:p>
    <w:p w:rsidR="00717666" w:rsidRPr="00282B0B" w:rsidRDefault="00717666" w:rsidP="007176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Для достижения цели предусмотрено решение задач:</w:t>
      </w:r>
    </w:p>
    <w:p w:rsidR="0074125E" w:rsidRPr="00282B0B" w:rsidRDefault="0074125E" w:rsidP="0074125E">
      <w:pPr>
        <w:pStyle w:val="ConsPlusNormal"/>
        <w:jc w:val="both"/>
        <w:rPr>
          <w:szCs w:val="28"/>
        </w:rPr>
      </w:pPr>
      <w:r w:rsidRPr="00282B0B">
        <w:rPr>
          <w:szCs w:val="28"/>
        </w:rPr>
        <w:t>-расширение доступа субъектов МСП к муниципальной и государственной поддержке путем совершенствования механизмов ее использования, обеспечение финансовой поддержки субъектов МСП;</w:t>
      </w:r>
    </w:p>
    <w:p w:rsidR="0074125E" w:rsidRPr="00282B0B" w:rsidRDefault="0074125E" w:rsidP="0074125E">
      <w:pPr>
        <w:pStyle w:val="ConsPlusNormal"/>
        <w:jc w:val="both"/>
        <w:rPr>
          <w:szCs w:val="28"/>
        </w:rPr>
      </w:pPr>
      <w:r w:rsidRPr="00282B0B">
        <w:rPr>
          <w:szCs w:val="28"/>
        </w:rPr>
        <w:t>-развитие инфраструктуры поддержки МСП путем дополнения недостающих объектов инфраструктуры в функциональном и территориальном разрезе;</w:t>
      </w:r>
    </w:p>
    <w:p w:rsidR="00717666" w:rsidRPr="00282B0B" w:rsidRDefault="0074125E" w:rsidP="0074125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-развитие кадрового потенциала, оказание образовательных услуг субъектам МСП</w:t>
      </w:r>
      <w:r w:rsidR="003A618C" w:rsidRPr="00282B0B">
        <w:rPr>
          <w:rFonts w:ascii="Times New Roman" w:hAnsi="Times New Roman" w:cs="Times New Roman"/>
          <w:sz w:val="28"/>
          <w:szCs w:val="28"/>
        </w:rPr>
        <w:t>.</w:t>
      </w:r>
    </w:p>
    <w:p w:rsidR="00717666" w:rsidRPr="00282B0B" w:rsidRDefault="00717666" w:rsidP="007176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74125E" w:rsidRPr="00282B0B" w:rsidRDefault="0074125E" w:rsidP="0074125E">
      <w:pPr>
        <w:pStyle w:val="ConsPlusNormal"/>
        <w:jc w:val="both"/>
      </w:pPr>
      <w:r w:rsidRPr="00282B0B">
        <w:t>-увеличение численности занятых в сфере МСП, включая индивидуальных предпринимателей;</w:t>
      </w:r>
    </w:p>
    <w:p w:rsidR="0074125E" w:rsidRPr="00282B0B" w:rsidRDefault="0074125E" w:rsidP="0074125E">
      <w:pPr>
        <w:pStyle w:val="ConsPlusNormal"/>
        <w:jc w:val="both"/>
      </w:pPr>
      <w:r w:rsidRPr="00282B0B">
        <w:t xml:space="preserve">-доля экспортеров, являющихся субъектами МСП, включая индивидуальных предпринимателей, в общем объеме </w:t>
      </w:r>
      <w:proofErr w:type="spellStart"/>
      <w:r w:rsidRPr="00282B0B">
        <w:t>несырьевого</w:t>
      </w:r>
      <w:proofErr w:type="spellEnd"/>
      <w:r w:rsidRPr="00282B0B">
        <w:t xml:space="preserve"> экспорта;</w:t>
      </w:r>
    </w:p>
    <w:p w:rsidR="0074125E" w:rsidRPr="00282B0B" w:rsidRDefault="0074125E" w:rsidP="0074125E">
      <w:pPr>
        <w:pStyle w:val="ConsPlusNormal"/>
        <w:jc w:val="both"/>
      </w:pPr>
      <w:r w:rsidRPr="00282B0B">
        <w:t xml:space="preserve">-количество субъектов МСП, выведенных на экспорт при поддержке центра координации поддержки </w:t>
      </w:r>
      <w:proofErr w:type="spellStart"/>
      <w:proofErr w:type="gramStart"/>
      <w:r w:rsidRPr="00282B0B">
        <w:t>экспортно</w:t>
      </w:r>
      <w:proofErr w:type="spellEnd"/>
      <w:r w:rsidRPr="00282B0B">
        <w:t xml:space="preserve"> ориентированных</w:t>
      </w:r>
      <w:proofErr w:type="gramEnd"/>
      <w:r w:rsidRPr="00282B0B">
        <w:t xml:space="preserve"> субъектов МСП;</w:t>
      </w:r>
    </w:p>
    <w:p w:rsidR="0074125E" w:rsidRPr="00282B0B" w:rsidRDefault="0074125E" w:rsidP="0074125E">
      <w:pPr>
        <w:pStyle w:val="ConsPlusNormal"/>
        <w:jc w:val="both"/>
      </w:pPr>
      <w:r w:rsidRPr="00282B0B">
        <w:t xml:space="preserve">-количество субъектов МСП и </w:t>
      </w:r>
      <w:proofErr w:type="spellStart"/>
      <w:r w:rsidRPr="00282B0B">
        <w:t>самозанятых</w:t>
      </w:r>
      <w:proofErr w:type="spellEnd"/>
      <w:r w:rsidRPr="00282B0B">
        <w:t xml:space="preserve"> граждан, получивших поддержку в рамках регионального проекта;</w:t>
      </w:r>
    </w:p>
    <w:p w:rsidR="0074125E" w:rsidRPr="00282B0B" w:rsidRDefault="0074125E" w:rsidP="0074125E">
      <w:pPr>
        <w:pStyle w:val="ConsPlusNormal"/>
        <w:jc w:val="both"/>
      </w:pPr>
      <w:r w:rsidRPr="00282B0B">
        <w:t>-количество физических лиц - участников регионального проекта, занятых в сфере МСП, по итогам участия в региональном проекте;</w:t>
      </w:r>
    </w:p>
    <w:p w:rsidR="0074125E" w:rsidRPr="00282B0B" w:rsidRDefault="0074125E" w:rsidP="0074125E">
      <w:pPr>
        <w:pStyle w:val="ConsPlusNormal"/>
        <w:jc w:val="both"/>
      </w:pPr>
      <w:r w:rsidRPr="00282B0B">
        <w:t>-количество вновь созданных субъектов МСП;</w:t>
      </w:r>
    </w:p>
    <w:p w:rsidR="0074125E" w:rsidRPr="00282B0B" w:rsidRDefault="0074125E" w:rsidP="0074125E">
      <w:pPr>
        <w:pStyle w:val="ConsPlusNormal"/>
        <w:jc w:val="both"/>
      </w:pPr>
      <w:r w:rsidRPr="00282B0B">
        <w:t xml:space="preserve">-количество </w:t>
      </w:r>
      <w:proofErr w:type="gramStart"/>
      <w:r w:rsidRPr="00282B0B">
        <w:t>обученных</w:t>
      </w:r>
      <w:proofErr w:type="gramEnd"/>
      <w:r w:rsidRPr="00282B0B">
        <w:t xml:space="preserve"> основам ведения бизнеса, финансовой грамотности и иным навыкам предпринимательской деятельности;</w:t>
      </w:r>
    </w:p>
    <w:p w:rsidR="0074125E" w:rsidRPr="00282B0B" w:rsidRDefault="0074125E" w:rsidP="0074125E">
      <w:pPr>
        <w:pStyle w:val="ConsPlusNormal"/>
        <w:jc w:val="both"/>
      </w:pPr>
      <w:r w:rsidRPr="00282B0B">
        <w:t>-количество физических лиц - участников регионального проекта;</w:t>
      </w:r>
    </w:p>
    <w:p w:rsidR="0074125E" w:rsidRPr="00282B0B" w:rsidRDefault="0074125E" w:rsidP="0074125E">
      <w:pPr>
        <w:pStyle w:val="ConsPlusNormal"/>
        <w:jc w:val="both"/>
      </w:pPr>
      <w:r w:rsidRPr="00282B0B">
        <w:t>-количество субъектов МСП, принявших участие в мероприятиях проекта;</w:t>
      </w:r>
    </w:p>
    <w:p w:rsidR="0057604C" w:rsidRPr="00282B0B" w:rsidRDefault="0074125E" w:rsidP="007412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lastRenderedPageBreak/>
        <w:t xml:space="preserve">-увеличение количества субъектов МСП (включая индивидуальных предпринимателей) в расчете на 1 тыс. человек населения муниципального образования </w:t>
      </w:r>
      <w:proofErr w:type="spellStart"/>
      <w:r w:rsidRPr="00282B0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7604C" w:rsidRPr="00282B0B">
        <w:rPr>
          <w:rFonts w:ascii="Times New Roman" w:hAnsi="Times New Roman" w:cs="Times New Roman"/>
          <w:sz w:val="28"/>
          <w:szCs w:val="28"/>
        </w:rPr>
        <w:t>;</w:t>
      </w:r>
    </w:p>
    <w:p w:rsidR="0074125E" w:rsidRPr="00282B0B" w:rsidRDefault="0057604C" w:rsidP="007412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</w:r>
      <w:r w:rsidR="002F3306" w:rsidRPr="00282B0B">
        <w:rPr>
          <w:rFonts w:ascii="Times New Roman" w:hAnsi="Times New Roman" w:cs="Times New Roman"/>
          <w:sz w:val="28"/>
          <w:szCs w:val="28"/>
        </w:rPr>
        <w:t>;</w:t>
      </w:r>
    </w:p>
    <w:p w:rsidR="002F3306" w:rsidRPr="00282B0B" w:rsidRDefault="002F3306" w:rsidP="002F3306">
      <w:pPr>
        <w:pStyle w:val="ConsPlusNormal"/>
        <w:jc w:val="both"/>
        <w:rPr>
          <w:szCs w:val="28"/>
        </w:rPr>
      </w:pPr>
      <w:r w:rsidRPr="00282B0B">
        <w:rPr>
          <w:szCs w:val="28"/>
        </w:rPr>
        <w:t>-доля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</w:r>
    </w:p>
    <w:p w:rsidR="002F3306" w:rsidRPr="00282B0B" w:rsidRDefault="002F3306" w:rsidP="002F3306">
      <w:pPr>
        <w:pStyle w:val="ConsPlusNormal"/>
        <w:jc w:val="both"/>
        <w:rPr>
          <w:szCs w:val="28"/>
        </w:rPr>
      </w:pPr>
      <w:r w:rsidRPr="00282B0B">
        <w:rPr>
          <w:szCs w:val="28"/>
        </w:rPr>
        <w:t xml:space="preserve">-годовой </w:t>
      </w:r>
      <w:proofErr w:type="gramStart"/>
      <w:r w:rsidRPr="00282B0B">
        <w:rPr>
          <w:szCs w:val="28"/>
        </w:rPr>
        <w:t>стоимостной</w:t>
      </w:r>
      <w:proofErr w:type="gramEnd"/>
      <w:r w:rsidRPr="00282B0B">
        <w:rPr>
          <w:szCs w:val="28"/>
        </w:rPr>
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предпринимательства.</w:t>
      </w:r>
    </w:p>
    <w:p w:rsidR="00717666" w:rsidRPr="00282B0B" w:rsidRDefault="00122CD3" w:rsidP="007412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        </w:t>
      </w:r>
      <w:r w:rsidR="00717666" w:rsidRPr="00282B0B">
        <w:rPr>
          <w:rFonts w:ascii="Times New Roman" w:hAnsi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BA4CCE" w:rsidRPr="00282B0B" w:rsidRDefault="00717666" w:rsidP="00122CD3">
      <w:pPr>
        <w:suppressAutoHyphens/>
        <w:spacing w:after="0" w:line="240" w:lineRule="auto"/>
        <w:jc w:val="both"/>
      </w:pPr>
      <w:r w:rsidRPr="00282B0B">
        <w:rPr>
          <w:rFonts w:ascii="Times New Roman" w:hAnsi="Times New Roman"/>
          <w:sz w:val="28"/>
          <w:szCs w:val="28"/>
        </w:rPr>
        <w:t xml:space="preserve">        </w:t>
      </w:r>
    </w:p>
    <w:p w:rsidR="00BA4CCE" w:rsidRPr="00282B0B" w:rsidRDefault="009A5744">
      <w:pPr>
        <w:pStyle w:val="ConsPlusTitle"/>
        <w:jc w:val="center"/>
        <w:outlineLvl w:val="2"/>
      </w:pPr>
      <w:r w:rsidRPr="00282B0B">
        <w:t>3</w:t>
      </w:r>
      <w:r w:rsidR="00BA4CCE" w:rsidRPr="00282B0B">
        <w:t xml:space="preserve">. Показатели (индикаторы) </w:t>
      </w:r>
      <w:r w:rsidR="007366DD" w:rsidRPr="00282B0B">
        <w:t>П</w:t>
      </w:r>
      <w:r w:rsidR="00BA4CCE"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 w:rsidP="00BF2050">
      <w:pPr>
        <w:pStyle w:val="ConsPlusNormal"/>
        <w:ind w:firstLine="540"/>
        <w:jc w:val="both"/>
      </w:pPr>
      <w:r w:rsidRPr="00282B0B">
        <w:t xml:space="preserve">Перечень показателей (индикаторов) </w:t>
      </w:r>
      <w:r w:rsidR="007366DD" w:rsidRPr="00282B0B">
        <w:t>П</w:t>
      </w:r>
      <w:r w:rsidRPr="00282B0B">
        <w:t xml:space="preserve">одпрограммы представлен в </w:t>
      </w:r>
      <w:hyperlink w:anchor="P442" w:history="1">
        <w:r w:rsidRPr="00282B0B">
          <w:t xml:space="preserve">приложении </w:t>
        </w:r>
        <w:r w:rsidR="006B2462" w:rsidRPr="00282B0B">
          <w:t>№</w:t>
        </w:r>
        <w:r w:rsidRPr="00282B0B">
          <w:t>1</w:t>
        </w:r>
      </w:hyperlink>
      <w:r w:rsidRPr="00282B0B">
        <w:t xml:space="preserve"> к Программе.</w:t>
      </w:r>
    </w:p>
    <w:p w:rsidR="00BF2050" w:rsidRPr="00282B0B" w:rsidRDefault="00BF2050" w:rsidP="00BF2050">
      <w:pPr>
        <w:pStyle w:val="ConsPlusNormal"/>
        <w:ind w:firstLine="540"/>
        <w:jc w:val="both"/>
      </w:pPr>
    </w:p>
    <w:p w:rsidR="00BA4CCE" w:rsidRPr="00282B0B" w:rsidRDefault="00BA4CCE">
      <w:pPr>
        <w:pStyle w:val="ConsPlusTitle"/>
        <w:jc w:val="center"/>
        <w:outlineLvl w:val="2"/>
      </w:pPr>
      <w:r w:rsidRPr="00282B0B">
        <w:t>3. Перечень ведомственных целевых программ</w:t>
      </w:r>
    </w:p>
    <w:p w:rsidR="00BA4CCE" w:rsidRPr="00282B0B" w:rsidRDefault="00BA4CCE">
      <w:pPr>
        <w:pStyle w:val="ConsPlusTitle"/>
        <w:jc w:val="center"/>
      </w:pPr>
      <w:r w:rsidRPr="00282B0B">
        <w:t xml:space="preserve">и основных мероприятий </w:t>
      </w:r>
      <w:r w:rsidR="007366DD" w:rsidRPr="00282B0B">
        <w:t>П</w:t>
      </w:r>
      <w:r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Реализация ведомственных целевых программ в рамках реализации </w:t>
      </w:r>
      <w:r w:rsidR="007366DD" w:rsidRPr="00282B0B">
        <w:t>П</w:t>
      </w:r>
      <w:r w:rsidRPr="00282B0B">
        <w:t>одпрограммы не предусмотрена.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В рамках подпрограммы реализуются региональные проекты и основное мероприятие.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Региональ</w:t>
      </w:r>
      <w:r w:rsidR="005007E3" w:rsidRPr="00282B0B">
        <w:t>н</w:t>
      </w:r>
      <w:r w:rsidRPr="00282B0B">
        <w:t xml:space="preserve">ый </w:t>
      </w:r>
      <w:hyperlink w:anchor="P1304" w:history="1">
        <w:r w:rsidRPr="00282B0B">
          <w:t>проект</w:t>
        </w:r>
      </w:hyperlink>
      <w:r w:rsidRPr="00282B0B">
        <w:t xml:space="preserve"> </w:t>
      </w:r>
      <w:r w:rsidR="00003CBE" w:rsidRPr="00282B0B">
        <w:t>«</w:t>
      </w:r>
      <w:r w:rsidRPr="00282B0B">
        <w:t>Улучшение условий ведения предпринимательской деятельности</w:t>
      </w:r>
      <w:r w:rsidR="00003CBE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Реализация регионального проекта в рамках </w:t>
      </w:r>
      <w:r w:rsidR="007366DD" w:rsidRPr="00282B0B">
        <w:t>П</w:t>
      </w:r>
      <w:r w:rsidRPr="00282B0B">
        <w:t>одпрограммы направлена на решение следующих задач: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обеспечение возможности предоставления финансовых (кредитных, гарантийных, лизинговых, консультационных) услуг субъектам МСП;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проведение мероприятий, направленных на создание благоприятных условий ведения предпринимательской деятельности (муниципальные конференции, проект </w:t>
      </w:r>
      <w:r w:rsidR="00003CBE" w:rsidRPr="00282B0B">
        <w:t>«</w:t>
      </w:r>
      <w:r w:rsidRPr="00282B0B">
        <w:t>Скорая помощь предпринимателю</w:t>
      </w:r>
      <w:r w:rsidR="00003CBE" w:rsidRPr="00282B0B">
        <w:t>»</w:t>
      </w:r>
      <w:r w:rsidRPr="00282B0B">
        <w:t xml:space="preserve"> и др.);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обеспечение функционирования инфраструктуры поддержки бизнеса и ее трансформации с целью расширения качества и количества предоставляемых услуг и мер </w:t>
      </w:r>
      <w:r w:rsidR="00003CBE" w:rsidRPr="00282B0B">
        <w:t xml:space="preserve">муниципальной, </w:t>
      </w:r>
      <w:r w:rsidRPr="00282B0B">
        <w:t>государственной поддержки и другое.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Региональный </w:t>
      </w:r>
      <w:hyperlink w:anchor="P1314" w:history="1">
        <w:r w:rsidRPr="00282B0B">
          <w:t>проект</w:t>
        </w:r>
      </w:hyperlink>
      <w:r w:rsidRPr="00282B0B">
        <w:t xml:space="preserve"> </w:t>
      </w:r>
      <w:r w:rsidR="00003CBE" w:rsidRPr="00282B0B">
        <w:t>«</w:t>
      </w:r>
      <w:r w:rsidRPr="00282B0B">
        <w:t>Расширение доступа субъектов малого и среднего предпринимательства к финансовой поддержке, в том числе к льготному финансированию</w:t>
      </w:r>
      <w:r w:rsidR="00003CBE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Региональный проект направлен на расширение доступа субъектов МСП к финансовым ресурсам путем предоставления им </w:t>
      </w:r>
      <w:proofErr w:type="spellStart"/>
      <w:r w:rsidRPr="00282B0B">
        <w:t>микрозаймов</w:t>
      </w:r>
      <w:proofErr w:type="spellEnd"/>
      <w:r w:rsidRPr="00282B0B">
        <w:t xml:space="preserve">, расширения предложения </w:t>
      </w:r>
      <w:proofErr w:type="spellStart"/>
      <w:r w:rsidRPr="00282B0B">
        <w:t>микрофинансовых</w:t>
      </w:r>
      <w:proofErr w:type="spellEnd"/>
      <w:r w:rsidRPr="00282B0B">
        <w:t xml:space="preserve"> ресурсов и доступа к финансовым ресурсам </w:t>
      </w:r>
      <w:r w:rsidRPr="00282B0B">
        <w:lastRenderedPageBreak/>
        <w:t>кредитных учреждений.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Региональный </w:t>
      </w:r>
      <w:hyperlink w:anchor="P1322" w:history="1">
        <w:r w:rsidRPr="00282B0B">
          <w:t>проект</w:t>
        </w:r>
      </w:hyperlink>
      <w:r w:rsidRPr="00282B0B">
        <w:t xml:space="preserve"> </w:t>
      </w:r>
      <w:r w:rsidR="00003CBE" w:rsidRPr="00282B0B">
        <w:t>«</w:t>
      </w:r>
      <w:r w:rsidRPr="00282B0B">
        <w:t>Акселерация субъектов малого и среднего предпринимательства</w:t>
      </w:r>
      <w:r w:rsidR="00003CBE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Региональный проект направлен </w:t>
      </w:r>
      <w:proofErr w:type="gramStart"/>
      <w:r w:rsidRPr="00282B0B">
        <w:t>на</w:t>
      </w:r>
      <w:proofErr w:type="gramEnd"/>
      <w:r w:rsidRPr="00282B0B">
        <w:t>: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организацию оказания комплекса услуг, сервисов и мер поддержки субъектам МСП,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предпринимательства, женского предпринимательства, а также услуг акционерного общества </w:t>
      </w:r>
      <w:r w:rsidR="00003CBE" w:rsidRPr="00282B0B">
        <w:t>«</w:t>
      </w:r>
      <w:r w:rsidRPr="00282B0B">
        <w:t xml:space="preserve">Корпорация </w:t>
      </w:r>
      <w:r w:rsidR="00003CBE" w:rsidRPr="00282B0B">
        <w:t>«</w:t>
      </w:r>
      <w:r w:rsidRPr="00282B0B">
        <w:t>МСП</w:t>
      </w:r>
      <w:r w:rsidR="00003CBE" w:rsidRPr="00282B0B">
        <w:t>»</w:t>
      </w:r>
      <w:r w:rsidRPr="00282B0B">
        <w:t xml:space="preserve"> и акционерного общества </w:t>
      </w:r>
      <w:r w:rsidR="00003CBE" w:rsidRPr="00282B0B">
        <w:t>«</w:t>
      </w:r>
      <w:r w:rsidRPr="00282B0B">
        <w:t>Российский экспортный центр</w:t>
      </w:r>
      <w:r w:rsidR="00003CBE" w:rsidRPr="00282B0B">
        <w:t>»</w:t>
      </w:r>
      <w:r w:rsidR="00EA43DF"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Региональный </w:t>
      </w:r>
      <w:hyperlink w:anchor="P1340" w:history="1">
        <w:r w:rsidRPr="00282B0B">
          <w:t>проект</w:t>
        </w:r>
      </w:hyperlink>
      <w:r w:rsidRPr="00282B0B">
        <w:t xml:space="preserve"> </w:t>
      </w:r>
      <w:r w:rsidR="00A317BC" w:rsidRPr="00282B0B">
        <w:t>«</w:t>
      </w:r>
      <w:r w:rsidRPr="00282B0B">
        <w:t>Популяризация предпринимательства</w:t>
      </w:r>
      <w:r w:rsidR="00A317BC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Региональный проект направлен на популяризацию идеи предпринимательства, системное вовлечение молодежи в предпринимательскую деятельность, ее информирование о потенциальных возможностях развития.</w:t>
      </w:r>
    </w:p>
    <w:p w:rsidR="00BA4CCE" w:rsidRPr="00282B0B" w:rsidRDefault="00F5570E" w:rsidP="00BF2050">
      <w:pPr>
        <w:pStyle w:val="ConsPlusNormal"/>
        <w:ind w:firstLine="540"/>
        <w:jc w:val="both"/>
      </w:pPr>
      <w:hyperlink w:anchor="P1123" w:history="1">
        <w:r w:rsidR="00BA4CCE" w:rsidRPr="00282B0B">
          <w:t>Перечень</w:t>
        </w:r>
      </w:hyperlink>
      <w:r w:rsidR="00BA4CCE" w:rsidRPr="00282B0B">
        <w:t xml:space="preserve"> основных мероприятий </w:t>
      </w:r>
      <w:r w:rsidR="007366DD" w:rsidRPr="00282B0B">
        <w:t>П</w:t>
      </w:r>
      <w:r w:rsidR="00BA4CCE" w:rsidRPr="00282B0B">
        <w:t xml:space="preserve">одпрограммы представлен в приложении </w:t>
      </w:r>
      <w:r w:rsidR="00D209E8" w:rsidRPr="00282B0B">
        <w:t>№</w:t>
      </w:r>
      <w:r w:rsidR="00BA4CCE" w:rsidRPr="00282B0B">
        <w:t xml:space="preserve"> 2 к Программе.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2"/>
      </w:pPr>
      <w:r w:rsidRPr="00282B0B">
        <w:t xml:space="preserve">4. Информация о ресурсном обеспечении </w:t>
      </w:r>
      <w:r w:rsidR="007366DD" w:rsidRPr="00282B0B">
        <w:t>П</w:t>
      </w:r>
      <w:r w:rsidRPr="00282B0B">
        <w:t>одпрограммы</w:t>
      </w:r>
    </w:p>
    <w:p w:rsidR="009A5744" w:rsidRPr="00282B0B" w:rsidRDefault="009A5744">
      <w:pPr>
        <w:pStyle w:val="ConsPlusTitle"/>
        <w:jc w:val="center"/>
        <w:outlineLvl w:val="2"/>
      </w:pPr>
    </w:p>
    <w:p w:rsidR="00E10EA9" w:rsidRPr="00282B0B" w:rsidRDefault="00BA4CCE" w:rsidP="0001035A">
      <w:pPr>
        <w:pStyle w:val="ConsPlusNormal"/>
        <w:ind w:firstLine="540"/>
        <w:jc w:val="both"/>
      </w:pPr>
      <w:r w:rsidRPr="00282B0B">
        <w:t xml:space="preserve">Ресурсное </w:t>
      </w:r>
      <w:hyperlink w:anchor="P1419" w:history="1">
        <w:r w:rsidRPr="00282B0B">
          <w:t>обеспечение</w:t>
        </w:r>
      </w:hyperlink>
      <w:r w:rsidRPr="00282B0B">
        <w:t xml:space="preserve"> реализации </w:t>
      </w:r>
      <w:r w:rsidR="007366DD" w:rsidRPr="00282B0B">
        <w:t>П</w:t>
      </w:r>
      <w:r w:rsidRPr="00282B0B">
        <w:t xml:space="preserve">одпрограммы представлено в приложении </w:t>
      </w:r>
      <w:r w:rsidR="00A317BC" w:rsidRPr="00282B0B">
        <w:t>№</w:t>
      </w:r>
      <w:r w:rsidRPr="00282B0B">
        <w:t>3 к Программе. Привлечение внебюджетных источников в рамках подпрограммы не предусмотрено.</w:t>
      </w:r>
      <w:bookmarkStart w:id="12" w:name="P5546"/>
      <w:bookmarkEnd w:id="12"/>
    </w:p>
    <w:p w:rsidR="00E10EA9" w:rsidRPr="00282B0B" w:rsidRDefault="00E10EA9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717666" w:rsidRPr="00282B0B" w:rsidRDefault="00717666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717666" w:rsidRPr="00282B0B" w:rsidRDefault="00717666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717666" w:rsidRPr="00282B0B" w:rsidRDefault="00717666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E10EA9" w:rsidP="00E10EA9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t xml:space="preserve">                                                                          </w:t>
      </w: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6E64FB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B4B08" w:rsidRPr="00282B0B" w:rsidRDefault="008B4B08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107677" w:rsidRPr="00282B0B" w:rsidRDefault="00107677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B4B08" w:rsidRPr="00282B0B" w:rsidRDefault="008B4B08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3A618C" w:rsidRPr="00282B0B" w:rsidRDefault="003A618C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96481D" w:rsidRDefault="0096481D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877C83" w:rsidRPr="00282B0B" w:rsidRDefault="00877C83" w:rsidP="00E10EA9">
      <w:pPr>
        <w:pStyle w:val="ConsPlusNormal"/>
        <w:tabs>
          <w:tab w:val="left" w:pos="11340"/>
        </w:tabs>
        <w:ind w:right="-2247"/>
        <w:jc w:val="center"/>
        <w:outlineLvl w:val="1"/>
      </w:pPr>
    </w:p>
    <w:p w:rsidR="00E10EA9" w:rsidRPr="00282B0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</w:pPr>
      <w:r w:rsidRPr="00282B0B">
        <w:lastRenderedPageBreak/>
        <w:t xml:space="preserve">                                                                       </w:t>
      </w:r>
      <w:r w:rsidR="00E10EA9" w:rsidRPr="00282B0B">
        <w:t xml:space="preserve">       Приложение </w:t>
      </w:r>
      <w:r w:rsidR="00AB0E65" w:rsidRPr="00282B0B">
        <w:t>6</w:t>
      </w:r>
      <w:r w:rsidR="00E10EA9" w:rsidRPr="00282B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EA9" w:rsidRPr="00282B0B" w:rsidRDefault="00E10EA9" w:rsidP="00E10EA9">
      <w:pPr>
        <w:pStyle w:val="ConsPlusNormal"/>
        <w:ind w:right="-2247"/>
      </w:pPr>
      <w:r w:rsidRPr="00282B0B">
        <w:t xml:space="preserve">                                                                                         к муниципальной программе</w:t>
      </w:r>
    </w:p>
    <w:p w:rsidR="00E10EA9" w:rsidRPr="00282B0B" w:rsidRDefault="00E10EA9" w:rsidP="00E10EA9">
      <w:pPr>
        <w:pStyle w:val="ConsPlusNormal"/>
        <w:ind w:right="-2247"/>
      </w:pPr>
      <w:r w:rsidRPr="00282B0B">
        <w:t xml:space="preserve">                                                                                              «Экономическое развитие</w:t>
      </w:r>
    </w:p>
    <w:p w:rsidR="00E10EA9" w:rsidRPr="00282B0B" w:rsidRDefault="00E10EA9" w:rsidP="00E10EA9">
      <w:pPr>
        <w:pStyle w:val="ConsPlusNormal"/>
        <w:ind w:right="-2247"/>
        <w:jc w:val="center"/>
      </w:pPr>
      <w:r w:rsidRPr="00282B0B">
        <w:t xml:space="preserve">                                                         муниципального образования </w:t>
      </w:r>
    </w:p>
    <w:p w:rsidR="00BA4CCE" w:rsidRPr="00282B0B" w:rsidRDefault="00E10EA9" w:rsidP="00E10EA9">
      <w:pPr>
        <w:pStyle w:val="ConsPlusNormal"/>
        <w:jc w:val="both"/>
      </w:pPr>
      <w:r w:rsidRPr="00282B0B">
        <w:t xml:space="preserve">                                                                                   </w:t>
      </w:r>
      <w:proofErr w:type="spellStart"/>
      <w:r w:rsidRPr="00282B0B">
        <w:t>Соль-Илецкий</w:t>
      </w:r>
      <w:proofErr w:type="spellEnd"/>
      <w:r w:rsidRPr="00282B0B">
        <w:t xml:space="preserve"> городской круг»</w:t>
      </w:r>
    </w:p>
    <w:p w:rsidR="00E10EA9" w:rsidRPr="00282B0B" w:rsidRDefault="00E10EA9" w:rsidP="00E10EA9">
      <w:pPr>
        <w:pStyle w:val="ConsPlusNormal"/>
        <w:jc w:val="both"/>
      </w:pPr>
    </w:p>
    <w:p w:rsidR="00E10EA9" w:rsidRPr="00282B0B" w:rsidRDefault="00E10EA9" w:rsidP="00E10EA9">
      <w:pPr>
        <w:pStyle w:val="ConsPlusNormal"/>
        <w:jc w:val="both"/>
      </w:pPr>
    </w:p>
    <w:p w:rsidR="00BA4CCE" w:rsidRPr="00282B0B" w:rsidRDefault="00BA4CCE">
      <w:pPr>
        <w:pStyle w:val="ConsPlusTitle"/>
        <w:jc w:val="center"/>
        <w:outlineLvl w:val="2"/>
      </w:pPr>
      <w:r w:rsidRPr="00282B0B">
        <w:t xml:space="preserve">Паспорт подпрограммы </w:t>
      </w:r>
      <w:r w:rsidR="00187B1E" w:rsidRPr="00282B0B">
        <w:t>3</w:t>
      </w:r>
    </w:p>
    <w:p w:rsidR="00BA4CCE" w:rsidRPr="00282B0B" w:rsidRDefault="00C016E4">
      <w:pPr>
        <w:pStyle w:val="ConsPlusTitle"/>
        <w:jc w:val="center"/>
      </w:pPr>
      <w:r w:rsidRPr="00282B0B">
        <w:t>«</w:t>
      </w:r>
      <w:r w:rsidR="00BA4CCE" w:rsidRPr="00282B0B">
        <w:t xml:space="preserve">Развитие торговли в </w:t>
      </w:r>
      <w:r w:rsidRPr="00282B0B">
        <w:t>муниципальном образовани</w:t>
      </w:r>
      <w:r w:rsidR="00F30F5A" w:rsidRPr="00282B0B">
        <w:t>и</w:t>
      </w:r>
      <w:r w:rsidRPr="00282B0B">
        <w:t xml:space="preserve"> </w:t>
      </w:r>
      <w:proofErr w:type="spellStart"/>
      <w:r w:rsidRPr="00282B0B">
        <w:t>Соль-Илецкий</w:t>
      </w:r>
      <w:proofErr w:type="spellEnd"/>
      <w:r w:rsidRPr="00282B0B">
        <w:t xml:space="preserve"> городской округ»</w:t>
      </w:r>
    </w:p>
    <w:p w:rsidR="00BA4CCE" w:rsidRPr="00282B0B" w:rsidRDefault="00BA4CCE">
      <w:pPr>
        <w:pStyle w:val="ConsPlusTitle"/>
        <w:jc w:val="center"/>
      </w:pPr>
      <w:r w:rsidRPr="00282B0B">
        <w:t xml:space="preserve">(далее - </w:t>
      </w:r>
      <w:r w:rsidR="00215FFD" w:rsidRPr="00282B0B">
        <w:t>П</w:t>
      </w:r>
      <w:r w:rsidRPr="00282B0B">
        <w:t>одпрограмма)</w:t>
      </w:r>
    </w:p>
    <w:p w:rsidR="00BA4CCE" w:rsidRPr="00282B0B" w:rsidRDefault="00BA4C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6158"/>
      </w:tblGrid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Ответственный исполнитель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C016E4">
            <w:pPr>
              <w:pStyle w:val="ConsPlusNormal"/>
              <w:jc w:val="both"/>
            </w:pPr>
            <w:r w:rsidRPr="00282B0B">
              <w:t>комитет экономического анализа и прогнозирования</w:t>
            </w:r>
          </w:p>
        </w:tc>
      </w:tr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Участники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отсутствуют</w:t>
            </w:r>
          </w:p>
        </w:tc>
      </w:tr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Цель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840916">
            <w:pPr>
              <w:pStyle w:val="ConsPlusNormal"/>
              <w:jc w:val="both"/>
            </w:pPr>
            <w:r w:rsidRPr="00282B0B">
              <w:t xml:space="preserve">реализация </w:t>
            </w:r>
            <w:r w:rsidR="003D117B" w:rsidRPr="00282B0B">
              <w:t>муниципальной</w:t>
            </w:r>
            <w:r w:rsidRPr="00282B0B">
              <w:t xml:space="preserve"> политики в сфере торговой деятельности в </w:t>
            </w:r>
            <w:r w:rsidR="00840916" w:rsidRPr="00282B0B">
              <w:t xml:space="preserve">муниципальном образовании </w:t>
            </w:r>
            <w:proofErr w:type="spellStart"/>
            <w:r w:rsidR="003D117B" w:rsidRPr="00282B0B">
              <w:t>Соль-Илецк</w:t>
            </w:r>
            <w:r w:rsidR="00840916" w:rsidRPr="00282B0B">
              <w:t>ий</w:t>
            </w:r>
            <w:proofErr w:type="spellEnd"/>
            <w:r w:rsidR="003D117B" w:rsidRPr="00282B0B">
              <w:t xml:space="preserve"> городско</w:t>
            </w:r>
            <w:r w:rsidR="00840916" w:rsidRPr="00282B0B">
              <w:t>й</w:t>
            </w:r>
            <w:r w:rsidR="003D117B" w:rsidRPr="00282B0B">
              <w:t xml:space="preserve"> округ</w:t>
            </w:r>
          </w:p>
        </w:tc>
      </w:tr>
      <w:tr w:rsidR="00BA4CCE" w:rsidRPr="00282B0B" w:rsidTr="00C94046">
        <w:trPr>
          <w:trHeight w:val="3342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Задачи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0E0160" w:rsidRPr="00282B0B" w:rsidRDefault="000E0160">
            <w:pPr>
              <w:pStyle w:val="ConsPlusNormal"/>
              <w:jc w:val="both"/>
            </w:pPr>
          </w:p>
          <w:p w:rsidR="000E0160" w:rsidRPr="00282B0B" w:rsidRDefault="000E0160">
            <w:pPr>
              <w:pStyle w:val="ConsPlusNormal"/>
              <w:jc w:val="both"/>
            </w:pPr>
            <w:r w:rsidRPr="00282B0B">
              <w:t>-</w:t>
            </w:r>
          </w:p>
          <w:p w:rsidR="000E0160" w:rsidRPr="00282B0B" w:rsidRDefault="000E0160">
            <w:pPr>
              <w:pStyle w:val="ConsPlusNormal"/>
              <w:jc w:val="both"/>
            </w:pPr>
          </w:p>
          <w:p w:rsidR="000E0160" w:rsidRPr="00282B0B" w:rsidRDefault="000E0160">
            <w:pPr>
              <w:pStyle w:val="ConsPlusNormal"/>
              <w:jc w:val="both"/>
            </w:pPr>
            <w:r w:rsidRPr="00282B0B">
              <w:t>-</w:t>
            </w:r>
          </w:p>
          <w:p w:rsidR="000E0160" w:rsidRPr="00282B0B" w:rsidRDefault="000E0160">
            <w:pPr>
              <w:pStyle w:val="ConsPlusNormal"/>
              <w:jc w:val="both"/>
            </w:pPr>
          </w:p>
          <w:p w:rsidR="000E0160" w:rsidRPr="00282B0B" w:rsidRDefault="000E0160">
            <w:pPr>
              <w:pStyle w:val="ConsPlusNormal"/>
              <w:jc w:val="both"/>
            </w:pPr>
          </w:p>
          <w:p w:rsidR="000E0160" w:rsidRPr="00282B0B" w:rsidRDefault="000E0160">
            <w:pPr>
              <w:pStyle w:val="ConsPlusNormal"/>
              <w:jc w:val="both"/>
            </w:pPr>
          </w:p>
          <w:p w:rsidR="000E0160" w:rsidRPr="00282B0B" w:rsidRDefault="000E0160">
            <w:pPr>
              <w:pStyle w:val="ConsPlusNormal"/>
              <w:jc w:val="both"/>
            </w:pPr>
          </w:p>
          <w:p w:rsidR="000E0160" w:rsidRPr="00282B0B" w:rsidRDefault="000E0160">
            <w:pPr>
              <w:pStyle w:val="ConsPlusNormal"/>
              <w:jc w:val="both"/>
            </w:pPr>
            <w:r w:rsidRPr="00282B0B">
              <w:t>-</w:t>
            </w:r>
          </w:p>
          <w:p w:rsidR="0096481D" w:rsidRPr="00282B0B" w:rsidRDefault="0096481D">
            <w:pPr>
              <w:pStyle w:val="ConsPlusNormal"/>
              <w:jc w:val="both"/>
            </w:pPr>
          </w:p>
          <w:p w:rsidR="0096481D" w:rsidRPr="00282B0B" w:rsidRDefault="0096481D">
            <w:pPr>
              <w:pStyle w:val="ConsPlusNormal"/>
              <w:jc w:val="both"/>
            </w:pPr>
            <w:r w:rsidRPr="00282B0B">
              <w:t>-</w:t>
            </w:r>
          </w:p>
          <w:p w:rsidR="00F506C8" w:rsidRPr="00282B0B" w:rsidRDefault="00F506C8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создание благоприятных условий для развития торговли;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удовлетворение потребностей населения в качественных товарах и услугах;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</w:t>
            </w:r>
            <w:r w:rsidR="003D117B" w:rsidRPr="00282B0B">
              <w:t>городского округа</w:t>
            </w:r>
            <w:r w:rsidRPr="00282B0B">
              <w:t>;</w:t>
            </w:r>
          </w:p>
          <w:p w:rsidR="00BA4CCE" w:rsidRPr="00282B0B" w:rsidRDefault="00BA4CCE">
            <w:pPr>
              <w:pStyle w:val="ConsPlusNormal"/>
              <w:jc w:val="both"/>
            </w:pPr>
            <w:r w:rsidRPr="00282B0B">
              <w:t>создание условий для соблюдения интересов населения в сфере защиты прав потребителей</w:t>
            </w:r>
            <w:r w:rsidR="0096481D" w:rsidRPr="00282B0B">
              <w:t>;</w:t>
            </w:r>
          </w:p>
          <w:p w:rsidR="003E213A" w:rsidRPr="00282B0B" w:rsidRDefault="003E213A" w:rsidP="003E2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B0B">
              <w:rPr>
                <w:rFonts w:ascii="Times New Roman" w:hAnsi="Times New Roman"/>
                <w:sz w:val="28"/>
                <w:szCs w:val="28"/>
              </w:rPr>
              <w:t>внесение торговых объектов в торговый реестр;</w:t>
            </w:r>
          </w:p>
          <w:p w:rsidR="0096481D" w:rsidRPr="00282B0B" w:rsidRDefault="0096481D">
            <w:pPr>
              <w:pStyle w:val="ConsPlusNormal"/>
              <w:jc w:val="both"/>
            </w:pPr>
            <w:r w:rsidRPr="00282B0B">
              <w:rPr>
                <w:szCs w:val="28"/>
              </w:rPr>
              <w:t>организация нестационарных торговых мест.</w:t>
            </w:r>
          </w:p>
        </w:tc>
      </w:tr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Показатели (индикаторы)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1A6BD8" w:rsidRPr="00282B0B" w:rsidRDefault="001A6BD8">
            <w:pPr>
              <w:pStyle w:val="ConsPlusNormal"/>
              <w:jc w:val="both"/>
            </w:pPr>
          </w:p>
          <w:p w:rsidR="001A6BD8" w:rsidRPr="00282B0B" w:rsidRDefault="001A6BD8">
            <w:pPr>
              <w:pStyle w:val="ConsPlusNormal"/>
              <w:jc w:val="both"/>
            </w:pPr>
          </w:p>
          <w:p w:rsidR="001A6BD8" w:rsidRPr="00282B0B" w:rsidRDefault="001A6BD8">
            <w:pPr>
              <w:pStyle w:val="ConsPlusNormal"/>
              <w:jc w:val="both"/>
            </w:pPr>
          </w:p>
          <w:p w:rsidR="001A6BD8" w:rsidRPr="00282B0B" w:rsidRDefault="001A6BD8">
            <w:pPr>
              <w:pStyle w:val="ConsPlusNormal"/>
              <w:jc w:val="both"/>
            </w:pPr>
          </w:p>
          <w:p w:rsidR="0033200C" w:rsidRPr="00282B0B" w:rsidRDefault="0033200C">
            <w:pPr>
              <w:pStyle w:val="ConsPlusNormal"/>
              <w:jc w:val="both"/>
            </w:pPr>
          </w:p>
          <w:p w:rsidR="001A6BD8" w:rsidRPr="00282B0B" w:rsidRDefault="001A6BD8">
            <w:pPr>
              <w:pStyle w:val="ConsPlusNormal"/>
              <w:jc w:val="both"/>
            </w:pPr>
            <w:r w:rsidRPr="00282B0B">
              <w:t>-</w:t>
            </w:r>
          </w:p>
          <w:p w:rsidR="00F506C8" w:rsidRPr="00282B0B" w:rsidRDefault="00F506C8">
            <w:pPr>
              <w:pStyle w:val="ConsPlusNormal"/>
              <w:jc w:val="both"/>
            </w:pPr>
            <w:r w:rsidRPr="00282B0B">
              <w:t>-</w:t>
            </w:r>
          </w:p>
          <w:p w:rsidR="00F506C8" w:rsidRPr="00282B0B" w:rsidRDefault="00F506C8">
            <w:pPr>
              <w:pStyle w:val="ConsPlusNormal"/>
              <w:jc w:val="both"/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количество отдаленных, труднодоступных и малонаселенных пунктов Оренбургской области,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ГСМ;</w:t>
            </w:r>
          </w:p>
          <w:p w:rsidR="003E213A" w:rsidRPr="00282B0B" w:rsidRDefault="003E213A" w:rsidP="003E2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B0B">
              <w:rPr>
                <w:rFonts w:ascii="Times New Roman" w:hAnsi="Times New Roman"/>
                <w:sz w:val="28"/>
                <w:szCs w:val="28"/>
              </w:rPr>
              <w:t>внесение торговых объектов в торговый реестр;</w:t>
            </w:r>
          </w:p>
          <w:p w:rsidR="001A6BD8" w:rsidRPr="00282B0B" w:rsidRDefault="001A6BD8">
            <w:pPr>
              <w:pStyle w:val="ConsPlusNormal"/>
              <w:jc w:val="both"/>
            </w:pPr>
            <w:r w:rsidRPr="00282B0B">
              <w:rPr>
                <w:szCs w:val="28"/>
              </w:rPr>
              <w:t xml:space="preserve">количество отчетов экспертной оценки по определению рыночной стоимости </w:t>
            </w:r>
            <w:r w:rsidRPr="00282B0B">
              <w:rPr>
                <w:szCs w:val="28"/>
              </w:rPr>
              <w:lastRenderedPageBreak/>
              <w:t>предоставления места нестационарных торговых объектов.</w:t>
            </w:r>
          </w:p>
          <w:p w:rsidR="00BA4CCE" w:rsidRPr="00282B0B" w:rsidRDefault="00BA4CCE">
            <w:pPr>
              <w:pStyle w:val="ConsPlusNormal"/>
              <w:jc w:val="both"/>
            </w:pPr>
          </w:p>
        </w:tc>
      </w:tr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lastRenderedPageBreak/>
              <w:t xml:space="preserve">Срок и этапы реализации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367FAD">
            <w:pPr>
              <w:pStyle w:val="ConsPlusNormal"/>
              <w:jc w:val="both"/>
            </w:pPr>
            <w:r w:rsidRPr="00282B0B">
              <w:t>20</w:t>
            </w:r>
            <w:r w:rsidR="00367FAD" w:rsidRPr="00282B0B">
              <w:t>20</w:t>
            </w:r>
            <w:r w:rsidRPr="00282B0B">
              <w:t xml:space="preserve"> - 2024 годы</w:t>
            </w:r>
          </w:p>
        </w:tc>
      </w:tr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Объем бюджетных ассигнований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5B5824">
            <w:pPr>
              <w:pStyle w:val="ConsPlusNormal"/>
              <w:jc w:val="both"/>
            </w:pPr>
            <w:r w:rsidRPr="00282B0B">
              <w:t>2266</w:t>
            </w:r>
            <w:r w:rsidR="00BA4CCE" w:rsidRPr="00282B0B">
              <w:t>,</w:t>
            </w:r>
            <w:r w:rsidRPr="00282B0B">
              <w:t>5</w:t>
            </w:r>
            <w:r w:rsidR="00BA4CCE" w:rsidRPr="00282B0B">
              <w:t xml:space="preserve"> тыс. рублей, </w:t>
            </w:r>
            <w:r w:rsidR="00855514" w:rsidRPr="00282B0B">
              <w:t>из них средства областного бюджета 1366,5 руб., в том числе по годам реализации:</w:t>
            </w:r>
          </w:p>
          <w:p w:rsidR="00855514" w:rsidRPr="00282B0B" w:rsidRDefault="00BA4CCE" w:rsidP="00855514">
            <w:pPr>
              <w:pStyle w:val="ConsPlusNormal"/>
              <w:jc w:val="both"/>
            </w:pPr>
            <w:r w:rsidRPr="00282B0B">
              <w:t xml:space="preserve">2020 год - </w:t>
            </w:r>
            <w:r w:rsidR="005B5824" w:rsidRPr="00282B0B">
              <w:t>453</w:t>
            </w:r>
            <w:r w:rsidRPr="00282B0B">
              <w:t>,</w:t>
            </w:r>
            <w:r w:rsidR="005B5824" w:rsidRPr="00282B0B">
              <w:t>3</w:t>
            </w:r>
            <w:r w:rsidRPr="00282B0B">
              <w:t xml:space="preserve"> тыс. рублей</w:t>
            </w:r>
            <w:r w:rsidR="00855514" w:rsidRPr="00282B0B">
              <w:t>, из них средства областного бюджета - 273,3 тыс. рублей;</w:t>
            </w:r>
          </w:p>
          <w:p w:rsidR="00855514" w:rsidRPr="00282B0B" w:rsidRDefault="00BA4CCE" w:rsidP="00855514">
            <w:pPr>
              <w:pStyle w:val="ConsPlusNormal"/>
              <w:jc w:val="both"/>
            </w:pPr>
            <w:r w:rsidRPr="00282B0B">
              <w:t xml:space="preserve">2021 год - </w:t>
            </w:r>
            <w:r w:rsidR="005B5824" w:rsidRPr="00282B0B">
              <w:t>453,3 тыс. рублей</w:t>
            </w:r>
            <w:r w:rsidR="00855514" w:rsidRPr="00282B0B">
              <w:t>, из них средства областного бюджета - 273,3 тыс. рублей;</w:t>
            </w:r>
          </w:p>
          <w:p w:rsidR="00855514" w:rsidRPr="00282B0B" w:rsidRDefault="00BA4CCE" w:rsidP="00855514">
            <w:pPr>
              <w:pStyle w:val="ConsPlusNormal"/>
              <w:jc w:val="both"/>
            </w:pPr>
            <w:r w:rsidRPr="00282B0B">
              <w:t xml:space="preserve">2022 год - </w:t>
            </w:r>
            <w:r w:rsidR="005B5824" w:rsidRPr="00282B0B">
              <w:t>453,3 тыс. рублей</w:t>
            </w:r>
            <w:r w:rsidR="00855514" w:rsidRPr="00282B0B">
              <w:t>, из них средства областного бюджета - 273,3 тыс. рублей;</w:t>
            </w:r>
          </w:p>
          <w:p w:rsidR="00855514" w:rsidRPr="00282B0B" w:rsidRDefault="00BA4CCE" w:rsidP="00855514">
            <w:pPr>
              <w:pStyle w:val="ConsPlusNormal"/>
              <w:jc w:val="both"/>
            </w:pPr>
            <w:r w:rsidRPr="00282B0B">
              <w:t xml:space="preserve">2023 год - </w:t>
            </w:r>
            <w:r w:rsidR="005B5824" w:rsidRPr="00282B0B">
              <w:t>453,3 тыс. рублей</w:t>
            </w:r>
            <w:r w:rsidR="00855514" w:rsidRPr="00282B0B">
              <w:t>, из них средства областного бюджета - 273,3 тыс. рублей;</w:t>
            </w:r>
          </w:p>
          <w:p w:rsidR="00855514" w:rsidRPr="00282B0B" w:rsidRDefault="00BA4CCE" w:rsidP="00855514">
            <w:pPr>
              <w:pStyle w:val="ConsPlusNormal"/>
              <w:jc w:val="both"/>
            </w:pPr>
            <w:r w:rsidRPr="00282B0B">
              <w:t xml:space="preserve">2024 год - </w:t>
            </w:r>
            <w:r w:rsidR="005B5824" w:rsidRPr="00282B0B">
              <w:t>453,3 тыс. рублей</w:t>
            </w:r>
            <w:r w:rsidR="00855514" w:rsidRPr="00282B0B">
              <w:t>, из них средства областного бюджета - 273,3 тыс. рублей;</w:t>
            </w:r>
          </w:p>
          <w:p w:rsidR="00BA4CCE" w:rsidRPr="00282B0B" w:rsidRDefault="00BA4CCE">
            <w:pPr>
              <w:pStyle w:val="ConsPlusNormal"/>
              <w:jc w:val="both"/>
            </w:pPr>
          </w:p>
        </w:tc>
      </w:tr>
      <w:tr w:rsidR="00BA4CCE" w:rsidRPr="00282B0B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 w:rsidP="00215FFD">
            <w:pPr>
              <w:pStyle w:val="ConsPlusNormal"/>
            </w:pPr>
            <w:r w:rsidRPr="00282B0B">
              <w:t xml:space="preserve">Ожидаемые результаты реализации </w:t>
            </w:r>
            <w:r w:rsidR="00215FFD" w:rsidRPr="00282B0B">
              <w:t>П</w:t>
            </w:r>
            <w:r w:rsidRPr="00282B0B"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>-</w:t>
            </w:r>
          </w:p>
          <w:p w:rsidR="00C94046" w:rsidRPr="00282B0B" w:rsidRDefault="00C94046">
            <w:pPr>
              <w:pStyle w:val="ConsPlusNormal"/>
              <w:jc w:val="both"/>
            </w:pPr>
          </w:p>
          <w:p w:rsidR="00C94046" w:rsidRPr="00282B0B" w:rsidRDefault="00C94046">
            <w:pPr>
              <w:pStyle w:val="ConsPlusNormal"/>
              <w:jc w:val="both"/>
            </w:pPr>
          </w:p>
          <w:p w:rsidR="00C94046" w:rsidRPr="00282B0B" w:rsidRDefault="00C94046">
            <w:pPr>
              <w:pStyle w:val="ConsPlusNormal"/>
              <w:jc w:val="both"/>
            </w:pPr>
          </w:p>
          <w:p w:rsidR="00C94046" w:rsidRPr="00282B0B" w:rsidRDefault="00C94046">
            <w:pPr>
              <w:pStyle w:val="ConsPlusNormal"/>
              <w:jc w:val="both"/>
            </w:pPr>
          </w:p>
          <w:p w:rsidR="00C94046" w:rsidRPr="00282B0B" w:rsidRDefault="00C94046">
            <w:pPr>
              <w:pStyle w:val="ConsPlusNormal"/>
              <w:jc w:val="both"/>
            </w:pPr>
          </w:p>
          <w:p w:rsidR="00C94046" w:rsidRPr="00282B0B" w:rsidRDefault="00C94046">
            <w:pPr>
              <w:pStyle w:val="ConsPlusNormal"/>
              <w:jc w:val="both"/>
            </w:pPr>
          </w:p>
          <w:p w:rsidR="005F134C" w:rsidRPr="00282B0B" w:rsidRDefault="00C94046">
            <w:pPr>
              <w:pStyle w:val="ConsPlusNormal"/>
              <w:jc w:val="both"/>
            </w:pPr>
            <w:r w:rsidRPr="00282B0B">
              <w:t>-</w:t>
            </w:r>
          </w:p>
          <w:p w:rsidR="00C94046" w:rsidRPr="00282B0B" w:rsidRDefault="00C94046">
            <w:pPr>
              <w:pStyle w:val="ConsPlusNormal"/>
              <w:jc w:val="both"/>
            </w:pPr>
            <w:r w:rsidRPr="00282B0B"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282B0B" w:rsidRDefault="00BA4CCE">
            <w:pPr>
              <w:pStyle w:val="ConsPlusNormal"/>
              <w:jc w:val="both"/>
            </w:pPr>
            <w:r w:rsidRPr="00282B0B">
              <w:t xml:space="preserve">количество отдаленных, труднодоступных и малонаселенных пунктов Оренбургской области,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ГСМ, в 2024 году - </w:t>
            </w:r>
            <w:r w:rsidR="000B0CD1" w:rsidRPr="00282B0B">
              <w:t>21</w:t>
            </w:r>
            <w:r w:rsidRPr="00282B0B">
              <w:t>;</w:t>
            </w:r>
          </w:p>
          <w:p w:rsidR="00C94046" w:rsidRPr="00282B0B" w:rsidRDefault="005F134C" w:rsidP="00C94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B0B">
              <w:rPr>
                <w:rFonts w:ascii="Times New Roman" w:hAnsi="Times New Roman"/>
                <w:sz w:val="28"/>
                <w:szCs w:val="28"/>
              </w:rPr>
              <w:t>сформированный реестр торговых объектов</w:t>
            </w:r>
            <w:r w:rsidR="00C94046" w:rsidRPr="00282B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046" w:rsidRPr="00282B0B" w:rsidRDefault="00C94046" w:rsidP="00C94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82B0B">
              <w:rPr>
                <w:rFonts w:ascii="Times New Roman" w:hAnsi="Times New Roman"/>
                <w:sz w:val="28"/>
                <w:szCs w:val="28"/>
              </w:rPr>
              <w:t xml:space="preserve"> увеличение нестационарных торговых мест.</w:t>
            </w:r>
          </w:p>
          <w:p w:rsidR="00BA4CCE" w:rsidRPr="00282B0B" w:rsidRDefault="00BA4CCE">
            <w:pPr>
              <w:pStyle w:val="ConsPlusNormal"/>
              <w:jc w:val="both"/>
            </w:pPr>
          </w:p>
        </w:tc>
      </w:tr>
    </w:tbl>
    <w:p w:rsidR="00BA4CCE" w:rsidRPr="00282B0B" w:rsidRDefault="00BA4CCE">
      <w:pPr>
        <w:pStyle w:val="ConsPlusTitle"/>
        <w:jc w:val="center"/>
        <w:outlineLvl w:val="2"/>
      </w:pPr>
      <w:r w:rsidRPr="00282B0B">
        <w:t>1. Общая характеристика сферы реализации подпрограммы</w:t>
      </w:r>
    </w:p>
    <w:p w:rsidR="00BA4CCE" w:rsidRPr="00282B0B" w:rsidRDefault="00BA4CCE">
      <w:pPr>
        <w:pStyle w:val="ConsPlusNormal"/>
        <w:jc w:val="both"/>
      </w:pP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Торговля имеет важное значение для обеспечения социально-экономической стабильности, удовлетворения потребительского спроса и обеспечения </w:t>
      </w:r>
      <w:proofErr w:type="gramStart"/>
      <w:r w:rsidRPr="00282B0B">
        <w:t>доступности</w:t>
      </w:r>
      <w:proofErr w:type="gramEnd"/>
      <w:r w:rsidRPr="00282B0B">
        <w:t xml:space="preserve"> необходимых социально значимых товаров.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Принятая </w:t>
      </w:r>
      <w:hyperlink r:id="rId15" w:history="1">
        <w:r w:rsidRPr="00282B0B">
          <w:t>Стратегия</w:t>
        </w:r>
      </w:hyperlink>
      <w:r w:rsidRPr="00282B0B">
        <w:t xml:space="preserve"> развития торговли в Российской Федерации на 2015 - 2016 годы и период до 2020 года направлена на обеспечение функционирования эффективной товаропроводящей системы, создание условий для формирования комфортной среды для граждан через развитие </w:t>
      </w:r>
      <w:proofErr w:type="spellStart"/>
      <w:r w:rsidRPr="00282B0B">
        <w:t>многоформатной</w:t>
      </w:r>
      <w:proofErr w:type="spellEnd"/>
      <w:r w:rsidRPr="00282B0B">
        <w:t xml:space="preserve">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lastRenderedPageBreak/>
        <w:t>Для достижения этих целей важными направлениями развития являются: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развитие мобильной торговли (торговли </w:t>
      </w:r>
      <w:proofErr w:type="gramStart"/>
      <w:r w:rsidRPr="00282B0B">
        <w:t>через</w:t>
      </w:r>
      <w:proofErr w:type="gramEnd"/>
      <w:r w:rsidRPr="00282B0B">
        <w:t xml:space="preserve"> специализированные </w:t>
      </w:r>
      <w:proofErr w:type="spellStart"/>
      <w:r w:rsidRPr="00282B0B">
        <w:t>автомагазины</w:t>
      </w:r>
      <w:proofErr w:type="spellEnd"/>
      <w:r w:rsidRPr="00282B0B">
        <w:t>);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обеспечение возможности стабильного функционирования нестационарных торговых объектов.</w:t>
      </w:r>
    </w:p>
    <w:p w:rsidR="00BF2050" w:rsidRPr="00282B0B" w:rsidRDefault="00BA4CCE" w:rsidP="00BF2050">
      <w:pPr>
        <w:pStyle w:val="ConsPlusNormal"/>
        <w:ind w:firstLine="540"/>
        <w:jc w:val="both"/>
      </w:pPr>
      <w:proofErr w:type="gramStart"/>
      <w:r w:rsidRPr="00282B0B">
        <w:t xml:space="preserve">В соответствии с Федеральным </w:t>
      </w:r>
      <w:hyperlink r:id="rId16" w:history="1">
        <w:r w:rsidRPr="00282B0B">
          <w:t>законом</w:t>
        </w:r>
      </w:hyperlink>
      <w:r w:rsidRPr="00282B0B">
        <w:t xml:space="preserve"> от 28 декабря 2009 года </w:t>
      </w:r>
      <w:r w:rsidR="000E417C" w:rsidRPr="00282B0B">
        <w:t>№</w:t>
      </w:r>
      <w:r w:rsidRPr="00282B0B">
        <w:t xml:space="preserve">381-ФЗ </w:t>
      </w:r>
      <w:r w:rsidR="000E417C" w:rsidRPr="00282B0B">
        <w:t>«</w:t>
      </w:r>
      <w:r w:rsidRPr="00282B0B">
        <w:t>Об основах государственного регулирования торговой деятельности</w:t>
      </w:r>
      <w:r w:rsidR="000E417C" w:rsidRPr="00282B0B">
        <w:t>»</w:t>
      </w:r>
      <w:r w:rsidRPr="00282B0B">
        <w:t xml:space="preserve"> и переданными </w:t>
      </w:r>
      <w:hyperlink r:id="rId17" w:history="1">
        <w:r w:rsidRPr="00282B0B">
          <w:t>Законом</w:t>
        </w:r>
      </w:hyperlink>
      <w:r w:rsidRPr="00282B0B">
        <w:t xml:space="preserve"> Оренбургской области от 24 августа 2012 года </w:t>
      </w:r>
      <w:r w:rsidR="000E417C" w:rsidRPr="00282B0B">
        <w:t>№</w:t>
      </w:r>
      <w:r w:rsidRPr="00282B0B">
        <w:t xml:space="preserve"> 1037/304-V-ОЗ </w:t>
      </w:r>
      <w:r w:rsidR="000E417C" w:rsidRPr="00282B0B">
        <w:t>«</w:t>
      </w:r>
      <w:r w:rsidRPr="00282B0B">
        <w:t>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</w:t>
      </w:r>
      <w:r w:rsidR="000E417C" w:rsidRPr="00282B0B">
        <w:t>»</w:t>
      </w:r>
      <w:r w:rsidRPr="00282B0B">
        <w:t xml:space="preserve"> в </w:t>
      </w:r>
      <w:r w:rsidR="000E417C" w:rsidRPr="00282B0B">
        <w:t xml:space="preserve">муниципальном образовании </w:t>
      </w:r>
      <w:proofErr w:type="spellStart"/>
      <w:r w:rsidR="000E417C" w:rsidRPr="00282B0B">
        <w:t>Соль-Илецкий</w:t>
      </w:r>
      <w:proofErr w:type="spellEnd"/>
      <w:r w:rsidR="000E417C" w:rsidRPr="00282B0B">
        <w:t xml:space="preserve"> городской округ </w:t>
      </w:r>
      <w:r w:rsidRPr="00282B0B">
        <w:t>организована работа по формированию</w:t>
      </w:r>
      <w:proofErr w:type="gramEnd"/>
      <w:r w:rsidRPr="00282B0B">
        <w:t xml:space="preserve"> </w:t>
      </w:r>
      <w:r w:rsidR="000E417C" w:rsidRPr="00282B0B">
        <w:t>муниципального</w:t>
      </w:r>
      <w:r w:rsidRPr="00282B0B">
        <w:t xml:space="preserve"> торгового реестра.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Сложившийся опыт развития торговли в отдаленных и труднодоступных населенных пунктах основывается на применении различных инструментов, основным из которых является предоставление </w:t>
      </w:r>
      <w:r w:rsidR="000E417C" w:rsidRPr="00282B0B">
        <w:t xml:space="preserve">муниципальной и </w:t>
      </w:r>
      <w:r w:rsidRPr="00282B0B">
        <w:t>государственной поддержки хозяйствующим субъектам, осуществляющим торговое обслуживание на таких территориях.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развивать свою деятельность на селе, модернизировать и укреплять материально-техническую базу и, соответственно, обеспечивать необходимый уровень торгового обслуживания. Организация торгового обслуживания в данном сегменте рынка остается серьезной проблемой.</w:t>
      </w:r>
    </w:p>
    <w:p w:rsidR="00BF2050" w:rsidRPr="00282B0B" w:rsidRDefault="00BA4CCE" w:rsidP="00BF2050">
      <w:pPr>
        <w:pStyle w:val="ConsPlusNormal"/>
        <w:ind w:firstLine="540"/>
        <w:jc w:val="both"/>
      </w:pPr>
      <w:proofErr w:type="gramStart"/>
      <w:r w:rsidRPr="00282B0B">
        <w:t xml:space="preserve">Мероприятия, направленные на решение этой проблемы, реализуются в области с 2012 года и предусматривают предоставление из областного бюджета субсидий бюджетам городских округов и муниципальных районов на </w:t>
      </w:r>
      <w:proofErr w:type="spellStart"/>
      <w:r w:rsidRPr="00282B0B">
        <w:t>софинансирование</w:t>
      </w:r>
      <w:proofErr w:type="spellEnd"/>
      <w:r w:rsidRPr="00282B0B">
        <w:t xml:space="preserve"> расходов по возмещению стоимости ГСМ при доставке социально значимых товаров в отдаленные, труднодоступные и малонаселенные пункты Оренбургской области, а также возмещению затрат по приобретению специализированного транспорта для выездной торговли.</w:t>
      </w:r>
      <w:proofErr w:type="gramEnd"/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В целях обеспечения широкой пропаганды законодательства Российской Федерации в сфере защиты прав потребителей осуществляется сотрудничество со средствами массовой информации, через которые ведется информирование и консультирование населения о потребительских правах.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Развитие торговли в </w:t>
      </w:r>
      <w:r w:rsidR="003E57DE" w:rsidRPr="00282B0B">
        <w:t xml:space="preserve">муниципальном образовании </w:t>
      </w:r>
      <w:proofErr w:type="spellStart"/>
      <w:r w:rsidR="003E57DE" w:rsidRPr="00282B0B">
        <w:t>Соль-Илецкий</w:t>
      </w:r>
      <w:proofErr w:type="spellEnd"/>
      <w:r w:rsidR="003E57DE" w:rsidRPr="00282B0B">
        <w:t xml:space="preserve"> городской округ</w:t>
      </w:r>
      <w:r w:rsidRPr="00282B0B">
        <w:t xml:space="preserve"> сдерживают следующие факторы: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недостаток собственных финансовых средств;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рост налоговых платежей, арендной платы, тарифов на энергоносители и </w:t>
      </w:r>
      <w:r w:rsidRPr="00282B0B">
        <w:lastRenderedPageBreak/>
        <w:t>коммунальные услуги;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высокие процентные ставки по кредитам в банковских организациях;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увеличение транспортных расходов в связи с ростом цен на горюче-смазочные материалы;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недостаточная платежеспособность населения.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Реализация </w:t>
      </w:r>
      <w:r w:rsidR="007366DD" w:rsidRPr="00282B0B">
        <w:t>П</w:t>
      </w:r>
      <w:r w:rsidRPr="00282B0B">
        <w:t>одпрограммы позволит создать условия для повышения эффективности деятельности по реализации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BF2050" w:rsidRPr="00282B0B" w:rsidRDefault="00BA4CCE" w:rsidP="00BF2050">
      <w:pPr>
        <w:pStyle w:val="ConsPlusNormal"/>
        <w:ind w:firstLine="540"/>
        <w:jc w:val="both"/>
      </w:pPr>
      <w:proofErr w:type="gramStart"/>
      <w:r w:rsidRPr="00282B0B">
        <w:t xml:space="preserve">Максимально полное удовлетворение потребностей населения в услугах торговли путем создания эффективной товаропроводящей системы, благоприятных условий для развития торговой деятельности и инфраструктуры </w:t>
      </w:r>
      <w:proofErr w:type="spellStart"/>
      <w:r w:rsidRPr="00282B0B">
        <w:t>многоформатной</w:t>
      </w:r>
      <w:proofErr w:type="spellEnd"/>
      <w:r w:rsidRPr="00282B0B">
        <w:t xml:space="preserve"> торговли, обеспечивающей экономическую и физическую доступность товаров и услуг, формирования конкурентной среды на потребительском рынке, привлечения инвестиций в сферу торговли, поддержки местных товаропроизводителей - задача, определенная </w:t>
      </w:r>
      <w:hyperlink r:id="rId18" w:history="1">
        <w:r w:rsidRPr="00282B0B">
          <w:t>Стратегией</w:t>
        </w:r>
      </w:hyperlink>
      <w:r w:rsidRPr="00282B0B">
        <w:t xml:space="preserve"> развития торговли в Российской Федерации на 2015 - 2016 годы и период до</w:t>
      </w:r>
      <w:proofErr w:type="gramEnd"/>
      <w:r w:rsidRPr="00282B0B">
        <w:t xml:space="preserve"> 2020 года и </w:t>
      </w:r>
      <w:hyperlink r:id="rId19" w:history="1">
        <w:r w:rsidRPr="00282B0B">
          <w:t>стратегией</w:t>
        </w:r>
      </w:hyperlink>
      <w:r w:rsidRPr="00282B0B">
        <w:t xml:space="preserve"> развития </w:t>
      </w:r>
      <w:r w:rsidR="003E57DE" w:rsidRPr="00282B0B">
        <w:t xml:space="preserve">муниципального образования </w:t>
      </w:r>
      <w:proofErr w:type="spellStart"/>
      <w:r w:rsidR="003E57DE" w:rsidRPr="00282B0B">
        <w:t>Соль-Илецкий</w:t>
      </w:r>
      <w:proofErr w:type="spellEnd"/>
      <w:r w:rsidR="003E57DE" w:rsidRPr="00282B0B">
        <w:t xml:space="preserve"> городской округ </w:t>
      </w:r>
      <w:r w:rsidRPr="00282B0B">
        <w:t>до 2020 года и на период до 2030 года.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Реализация мероприятий </w:t>
      </w:r>
      <w:r w:rsidR="007366DD" w:rsidRPr="00282B0B">
        <w:t>П</w:t>
      </w:r>
      <w:r w:rsidRPr="00282B0B">
        <w:t>одпрограммы позволит к 2024 году достичь следующих результатов:</w:t>
      </w:r>
    </w:p>
    <w:p w:rsidR="00BF2050" w:rsidRPr="00282B0B" w:rsidRDefault="00DC3238" w:rsidP="00BF2050">
      <w:pPr>
        <w:pStyle w:val="ConsPlusNormal"/>
        <w:ind w:firstLine="540"/>
        <w:jc w:val="both"/>
      </w:pPr>
      <w:r w:rsidRPr="00282B0B">
        <w:t>-</w:t>
      </w:r>
      <w:r w:rsidR="00BA4CCE" w:rsidRPr="00282B0B">
        <w:t>доля торговых объектов, внесенных в торговый реестр, в общем количестве торговых объектов, запланированных для внесения в торговый реестр, - ежегодно не менее 95,0 процента;</w:t>
      </w:r>
    </w:p>
    <w:p w:rsidR="00BA4CCE" w:rsidRPr="002F52B5" w:rsidRDefault="00DC3238" w:rsidP="00BF2050">
      <w:pPr>
        <w:pStyle w:val="ConsPlusNormal"/>
        <w:ind w:firstLine="540"/>
        <w:jc w:val="both"/>
      </w:pPr>
      <w:r w:rsidRPr="00282B0B">
        <w:t>-</w:t>
      </w:r>
      <w:r w:rsidR="00BA4CCE" w:rsidRPr="00282B0B">
        <w:t xml:space="preserve">количество отдаленных, труднодоступных и малонаселенных пунктов Оренбургской области,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ГСМ, - </w:t>
      </w:r>
      <w:r w:rsidR="000E0160" w:rsidRPr="00282B0B">
        <w:t>21</w:t>
      </w:r>
      <w:r w:rsidR="00BA4CCE" w:rsidRPr="00282B0B">
        <w:t xml:space="preserve"> единиц</w:t>
      </w:r>
      <w:r w:rsidR="000E0160" w:rsidRPr="00282B0B">
        <w:t>а</w:t>
      </w:r>
      <w:r w:rsidRPr="00282B0B">
        <w:t>;</w:t>
      </w:r>
    </w:p>
    <w:p w:rsidR="00DC3238" w:rsidRPr="00282B0B" w:rsidRDefault="00DC3238" w:rsidP="00BF2050">
      <w:pPr>
        <w:pStyle w:val="ConsPlusNormal"/>
        <w:ind w:firstLine="540"/>
        <w:jc w:val="both"/>
      </w:pPr>
      <w:r w:rsidRPr="00282B0B">
        <w:rPr>
          <w:szCs w:val="28"/>
        </w:rPr>
        <w:t>-увеличение количества нестационарных торговых объектов.</w:t>
      </w:r>
    </w:p>
    <w:p w:rsidR="00AD2B6A" w:rsidRPr="00282B0B" w:rsidRDefault="00AD2B6A" w:rsidP="00BF2050">
      <w:pPr>
        <w:pStyle w:val="ConsPlusNormal"/>
        <w:ind w:firstLine="540"/>
        <w:jc w:val="both"/>
      </w:pPr>
    </w:p>
    <w:p w:rsidR="00AD2B6A" w:rsidRPr="00282B0B" w:rsidRDefault="00AD2B6A" w:rsidP="00BF2050">
      <w:pPr>
        <w:pStyle w:val="ConsPlusNormal"/>
        <w:ind w:firstLine="540"/>
        <w:jc w:val="both"/>
        <w:rPr>
          <w:b/>
        </w:rPr>
      </w:pPr>
      <w:r w:rsidRPr="00282B0B">
        <w:t xml:space="preserve">2. </w:t>
      </w:r>
      <w:r w:rsidRPr="00282B0B">
        <w:rPr>
          <w:b/>
        </w:rPr>
        <w:t>Приоритеты политики в сфере реализации Подпрограммы</w:t>
      </w:r>
    </w:p>
    <w:p w:rsidR="00AD2B6A" w:rsidRPr="00282B0B" w:rsidRDefault="00AD2B6A" w:rsidP="00BF2050">
      <w:pPr>
        <w:pStyle w:val="ConsPlusNormal"/>
        <w:ind w:firstLine="540"/>
        <w:jc w:val="both"/>
        <w:rPr>
          <w:b/>
        </w:rPr>
      </w:pPr>
    </w:p>
    <w:p w:rsidR="00AD2B6A" w:rsidRPr="00282B0B" w:rsidRDefault="00AD2B6A" w:rsidP="00AD2B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Pr="00282B0B"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в сфере торговой деятельности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B0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82B0B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AD2B6A" w:rsidRPr="00282B0B" w:rsidRDefault="00AD2B6A" w:rsidP="00AD2B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следующих задач:</w:t>
      </w:r>
    </w:p>
    <w:p w:rsidR="00AD2B6A" w:rsidRPr="00282B0B" w:rsidRDefault="00AD2B6A" w:rsidP="00AD2B6A">
      <w:pPr>
        <w:pStyle w:val="ConsPlusNormal"/>
        <w:jc w:val="both"/>
        <w:rPr>
          <w:szCs w:val="28"/>
        </w:rPr>
      </w:pPr>
      <w:r w:rsidRPr="00282B0B">
        <w:rPr>
          <w:szCs w:val="28"/>
        </w:rPr>
        <w:t>-создание благоприятных условий для развития торговли;</w:t>
      </w:r>
    </w:p>
    <w:p w:rsidR="00AD2B6A" w:rsidRPr="00282B0B" w:rsidRDefault="00AD2B6A" w:rsidP="00AD2B6A">
      <w:pPr>
        <w:pStyle w:val="ConsPlusNormal"/>
        <w:jc w:val="both"/>
        <w:rPr>
          <w:szCs w:val="28"/>
        </w:rPr>
      </w:pPr>
      <w:r w:rsidRPr="00282B0B">
        <w:rPr>
          <w:szCs w:val="28"/>
        </w:rPr>
        <w:t>-удовлетворение потребностей населения в качественных товарах и услугах;</w:t>
      </w:r>
    </w:p>
    <w:p w:rsidR="00AD2B6A" w:rsidRPr="00282B0B" w:rsidRDefault="00AD2B6A" w:rsidP="00AD2B6A">
      <w:pPr>
        <w:pStyle w:val="ConsPlusNormal"/>
        <w:jc w:val="both"/>
        <w:rPr>
          <w:szCs w:val="28"/>
        </w:rPr>
      </w:pPr>
      <w:r w:rsidRPr="00282B0B">
        <w:rPr>
          <w:szCs w:val="28"/>
        </w:rPr>
        <w:t>-поддержка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городского округа;</w:t>
      </w:r>
    </w:p>
    <w:p w:rsidR="00AD2B6A" w:rsidRPr="00282B0B" w:rsidRDefault="00AD2B6A" w:rsidP="00AD2B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0B">
        <w:rPr>
          <w:rFonts w:ascii="Times New Roman" w:hAnsi="Times New Roman" w:cs="Times New Roman"/>
          <w:sz w:val="28"/>
          <w:szCs w:val="28"/>
        </w:rPr>
        <w:t>-создание условий для соблюдения интересов населения в сфере защиты прав потребителей</w:t>
      </w:r>
      <w:r w:rsidR="002D6EDB" w:rsidRPr="00282B0B">
        <w:rPr>
          <w:rFonts w:ascii="Times New Roman" w:hAnsi="Times New Roman" w:cs="Times New Roman"/>
          <w:sz w:val="28"/>
          <w:szCs w:val="28"/>
        </w:rPr>
        <w:t>;</w:t>
      </w:r>
    </w:p>
    <w:p w:rsidR="002D6EDB" w:rsidRPr="00282B0B" w:rsidRDefault="002D6EDB" w:rsidP="002D6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-</w:t>
      </w:r>
      <w:r w:rsidR="003E213A" w:rsidRPr="00282B0B">
        <w:rPr>
          <w:rFonts w:ascii="Times New Roman" w:hAnsi="Times New Roman"/>
          <w:sz w:val="28"/>
          <w:szCs w:val="28"/>
        </w:rPr>
        <w:t>внесение торговых объектов</w:t>
      </w:r>
      <w:r w:rsidRPr="00282B0B">
        <w:rPr>
          <w:rFonts w:ascii="Times New Roman" w:hAnsi="Times New Roman"/>
          <w:sz w:val="28"/>
          <w:szCs w:val="28"/>
        </w:rPr>
        <w:t xml:space="preserve"> </w:t>
      </w:r>
      <w:r w:rsidR="003E213A" w:rsidRPr="00282B0B">
        <w:rPr>
          <w:rFonts w:ascii="Times New Roman" w:hAnsi="Times New Roman"/>
          <w:sz w:val="28"/>
          <w:szCs w:val="28"/>
        </w:rPr>
        <w:t>в торговый реестр</w:t>
      </w:r>
      <w:r w:rsidRPr="00282B0B">
        <w:rPr>
          <w:rFonts w:ascii="Times New Roman" w:hAnsi="Times New Roman"/>
          <w:sz w:val="28"/>
          <w:szCs w:val="28"/>
        </w:rPr>
        <w:t>;</w:t>
      </w:r>
    </w:p>
    <w:p w:rsidR="002D6EDB" w:rsidRPr="00282B0B" w:rsidRDefault="002D6EDB" w:rsidP="002D6E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t>-организация нестационарных торговых мест.</w:t>
      </w:r>
    </w:p>
    <w:p w:rsidR="00AD2B6A" w:rsidRPr="00282B0B" w:rsidRDefault="00AD2B6A" w:rsidP="00AD2B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0B">
        <w:rPr>
          <w:rFonts w:ascii="Times New Roman" w:hAnsi="Times New Roman"/>
          <w:sz w:val="28"/>
          <w:szCs w:val="28"/>
        </w:rPr>
        <w:lastRenderedPageBreak/>
        <w:t xml:space="preserve">           Перечень целевых индикаторов с разбивкой по годам приведен в приложении №1 к муниципальной Программе.</w:t>
      </w:r>
    </w:p>
    <w:p w:rsidR="00AD2B6A" w:rsidRPr="00282B0B" w:rsidRDefault="00AD2B6A" w:rsidP="00BF2050">
      <w:pPr>
        <w:pStyle w:val="ConsPlusNormal"/>
        <w:ind w:firstLine="540"/>
        <w:jc w:val="both"/>
      </w:pPr>
    </w:p>
    <w:p w:rsidR="00107677" w:rsidRPr="00282B0B" w:rsidRDefault="00107677">
      <w:pPr>
        <w:pStyle w:val="ConsPlusTitle"/>
        <w:jc w:val="center"/>
        <w:outlineLvl w:val="2"/>
      </w:pPr>
    </w:p>
    <w:p w:rsidR="00BA4CCE" w:rsidRPr="00282B0B" w:rsidRDefault="00AD2B6A">
      <w:pPr>
        <w:pStyle w:val="ConsPlusTitle"/>
        <w:jc w:val="center"/>
        <w:outlineLvl w:val="2"/>
      </w:pPr>
      <w:r w:rsidRPr="00282B0B">
        <w:t>3</w:t>
      </w:r>
      <w:r w:rsidR="00BA4CCE" w:rsidRPr="00282B0B">
        <w:t xml:space="preserve">. Показатели (индикаторы) </w:t>
      </w:r>
      <w:r w:rsidR="007366DD" w:rsidRPr="00282B0B">
        <w:t>П</w:t>
      </w:r>
      <w:r w:rsidR="00BA4CCE"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Показателями (индикаторами) решения задач и достижения цели </w:t>
      </w:r>
      <w:r w:rsidR="007366DD" w:rsidRPr="00282B0B">
        <w:t>П</w:t>
      </w:r>
      <w:r w:rsidRPr="00282B0B">
        <w:t>одпрограммы являются: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1. Доля торговых объектов, внесенных в торговый реестр, в общем количестве торговых объектов, запланированных для внесения в торговый реестр.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Показатель (индикатор) </w:t>
      </w:r>
      <w:r w:rsidR="007366DD" w:rsidRPr="00282B0B">
        <w:t>П</w:t>
      </w:r>
      <w:r w:rsidRPr="00282B0B">
        <w:t xml:space="preserve">одпрограммы характеризует результативность основного </w:t>
      </w:r>
      <w:hyperlink w:anchor="P1361" w:history="1">
        <w:r w:rsidRPr="00282B0B">
          <w:t>мероприятия 1</w:t>
        </w:r>
      </w:hyperlink>
      <w:r w:rsidRPr="00282B0B">
        <w:t xml:space="preserve"> </w:t>
      </w:r>
      <w:r w:rsidR="002B2494" w:rsidRPr="00282B0B">
        <w:t>«</w:t>
      </w:r>
      <w:r w:rsidRPr="00282B0B">
        <w:t>Формирование и ведение торгового реестра</w:t>
      </w:r>
      <w:r w:rsidR="002B2494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Количественные значения показателя (индикатора) определяются как отношение фактического количества внесенных в информационно-аналитическую систему </w:t>
      </w:r>
      <w:r w:rsidR="002B2494" w:rsidRPr="00282B0B">
        <w:t>«</w:t>
      </w:r>
      <w:r w:rsidRPr="00282B0B">
        <w:t>Торговый реестр Оренбургской области</w:t>
      </w:r>
      <w:r w:rsidR="002B2494" w:rsidRPr="00282B0B">
        <w:t>»</w:t>
      </w:r>
      <w:r w:rsidRPr="00282B0B">
        <w:t xml:space="preserve"> (далее - ИАС Торговый реестр) торговых объектов в текущем году к запланированному для внесения в торговый реестр количеству торговых объектов на текущий год.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Источником данных для расчета показателя явля</w:t>
      </w:r>
      <w:r w:rsidR="002B2494" w:rsidRPr="00282B0B">
        <w:t>е</w:t>
      </w:r>
      <w:r w:rsidRPr="00282B0B">
        <w:t>тся отчет администраци</w:t>
      </w:r>
      <w:r w:rsidR="002B2494" w:rsidRPr="00282B0B">
        <w:t>и</w:t>
      </w:r>
      <w:r w:rsidRPr="00282B0B">
        <w:t xml:space="preserve"> </w:t>
      </w:r>
      <w:r w:rsidR="002B2494" w:rsidRPr="00282B0B">
        <w:t xml:space="preserve">муниципального образования </w:t>
      </w:r>
      <w:proofErr w:type="spellStart"/>
      <w:r w:rsidR="002B2494" w:rsidRPr="00282B0B">
        <w:t>Соль-Илецкий</w:t>
      </w:r>
      <w:proofErr w:type="spellEnd"/>
      <w:r w:rsidR="002B2494" w:rsidRPr="00282B0B">
        <w:t xml:space="preserve"> городской округ </w:t>
      </w:r>
      <w:r w:rsidRPr="00282B0B">
        <w:t>о внесении запланированных объемов в ИАС Торговый реестр по итогам текущего года.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2. Количество отдаленных, труднодоступных и малонаселенных пунктов </w:t>
      </w:r>
      <w:r w:rsidR="002B2494" w:rsidRPr="00282B0B">
        <w:t xml:space="preserve">в муниципальном образовании </w:t>
      </w:r>
      <w:proofErr w:type="spellStart"/>
      <w:r w:rsidR="002B2494" w:rsidRPr="00282B0B">
        <w:t>Соль-Илецкий</w:t>
      </w:r>
      <w:proofErr w:type="spellEnd"/>
      <w:r w:rsidR="002B2494" w:rsidRPr="00282B0B">
        <w:t xml:space="preserve"> городской округ</w:t>
      </w:r>
      <w:r w:rsidRPr="00282B0B">
        <w:t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Показатель (индикатор) </w:t>
      </w:r>
      <w:r w:rsidR="007366DD" w:rsidRPr="00282B0B">
        <w:t>П</w:t>
      </w:r>
      <w:r w:rsidRPr="00282B0B">
        <w:t xml:space="preserve">одпрограммы характеризует результативность основного </w:t>
      </w:r>
      <w:hyperlink w:anchor="P1370" w:history="1">
        <w:r w:rsidRPr="00282B0B">
          <w:t>мероприятия 2</w:t>
        </w:r>
      </w:hyperlink>
      <w:r w:rsidRPr="00282B0B">
        <w:t xml:space="preserve"> </w:t>
      </w:r>
      <w:r w:rsidR="002B2494" w:rsidRPr="00282B0B">
        <w:t>«</w:t>
      </w:r>
      <w:r w:rsidRPr="00282B0B">
        <w:t>Развитие сельской торговли</w:t>
      </w:r>
      <w:r w:rsidR="002B2494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Количественное значение показателя (индикатора) определяется на основании отчетных данных о фактическом количестве отдаленных, труднодоступных и малонаселенных пунктов </w:t>
      </w:r>
      <w:r w:rsidR="002B2494" w:rsidRPr="00282B0B">
        <w:t xml:space="preserve">в муниципальном образовании </w:t>
      </w:r>
      <w:proofErr w:type="spellStart"/>
      <w:r w:rsidR="002B2494" w:rsidRPr="00282B0B">
        <w:t>Соль-Илецкий</w:t>
      </w:r>
      <w:proofErr w:type="spellEnd"/>
      <w:r w:rsidR="002B2494" w:rsidRPr="00282B0B">
        <w:t xml:space="preserve"> городской округ</w:t>
      </w:r>
      <w:r w:rsidRPr="00282B0B">
        <w:t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Источником данных для расчета показателя являются данные ежемесячных отчетов администраци</w:t>
      </w:r>
      <w:r w:rsidR="002B2494" w:rsidRPr="00282B0B">
        <w:t>и</w:t>
      </w:r>
      <w:r w:rsidRPr="00282B0B">
        <w:t xml:space="preserve"> </w:t>
      </w:r>
      <w:r w:rsidR="002B2494" w:rsidRPr="00282B0B">
        <w:t xml:space="preserve">муниципального образования </w:t>
      </w:r>
      <w:proofErr w:type="spellStart"/>
      <w:r w:rsidR="002B2494" w:rsidRPr="00282B0B">
        <w:t>Соль-Илецкий</w:t>
      </w:r>
      <w:proofErr w:type="spellEnd"/>
      <w:r w:rsidR="002B2494" w:rsidRPr="00282B0B">
        <w:t xml:space="preserve"> городской округ </w:t>
      </w:r>
      <w:r w:rsidRPr="00282B0B">
        <w:t>о выполнении условий соглашения в части достижения установленного значения показателя результативности.</w:t>
      </w:r>
    </w:p>
    <w:p w:rsidR="007256C6" w:rsidRPr="00282B0B" w:rsidRDefault="007256C6" w:rsidP="007256C6">
      <w:pPr>
        <w:pStyle w:val="ConsPlusNormal"/>
        <w:ind w:firstLine="540"/>
        <w:jc w:val="both"/>
        <w:rPr>
          <w:szCs w:val="28"/>
        </w:rPr>
      </w:pPr>
      <w:r w:rsidRPr="00282B0B">
        <w:rPr>
          <w:szCs w:val="28"/>
        </w:rPr>
        <w:t xml:space="preserve">3. Количество отчетов экспертной оценки по определению рыночной стоимости предоставления </w:t>
      </w:r>
      <w:r w:rsidR="00853F68" w:rsidRPr="00282B0B">
        <w:rPr>
          <w:szCs w:val="28"/>
        </w:rPr>
        <w:t xml:space="preserve">права </w:t>
      </w:r>
      <w:r w:rsidRPr="00282B0B">
        <w:rPr>
          <w:szCs w:val="28"/>
        </w:rPr>
        <w:t xml:space="preserve"> </w:t>
      </w:r>
      <w:r w:rsidR="00853F68" w:rsidRPr="00282B0B">
        <w:t xml:space="preserve">на размещение </w:t>
      </w:r>
      <w:r w:rsidRPr="00282B0B">
        <w:rPr>
          <w:szCs w:val="28"/>
        </w:rPr>
        <w:t>нестационарных торговых объектов.</w:t>
      </w:r>
    </w:p>
    <w:p w:rsidR="007256C6" w:rsidRPr="00282B0B" w:rsidRDefault="007256C6" w:rsidP="007256C6">
      <w:pPr>
        <w:pStyle w:val="ConsPlusNormal"/>
        <w:ind w:right="-144"/>
        <w:jc w:val="both"/>
        <w:rPr>
          <w:szCs w:val="28"/>
        </w:rPr>
      </w:pPr>
      <w:r w:rsidRPr="00282B0B">
        <w:rPr>
          <w:szCs w:val="28"/>
        </w:rPr>
        <w:t xml:space="preserve">             Показатель (индикатор) Подпрограммы характеризует результативность основного мероприятия 3 «Расходы </w:t>
      </w:r>
      <w:r w:rsidR="00AF26A1" w:rsidRPr="00282B0B">
        <w:rPr>
          <w:szCs w:val="28"/>
        </w:rPr>
        <w:t>по</w:t>
      </w:r>
      <w:r w:rsidRPr="00282B0B">
        <w:rPr>
          <w:szCs w:val="28"/>
        </w:rPr>
        <w:t xml:space="preserve"> определени</w:t>
      </w:r>
      <w:r w:rsidR="00AF26A1" w:rsidRPr="00282B0B">
        <w:rPr>
          <w:szCs w:val="28"/>
        </w:rPr>
        <w:t>ю</w:t>
      </w:r>
      <w:r w:rsidRPr="00282B0B">
        <w:rPr>
          <w:szCs w:val="28"/>
        </w:rPr>
        <w:t xml:space="preserve"> рыночной стоимости предоставления места нестационарных торговых объектов».</w:t>
      </w:r>
    </w:p>
    <w:p w:rsidR="007256C6" w:rsidRPr="00282B0B" w:rsidRDefault="007256C6" w:rsidP="00BF2050">
      <w:pPr>
        <w:pStyle w:val="ConsPlusNormal"/>
        <w:ind w:firstLine="540"/>
        <w:jc w:val="both"/>
        <w:rPr>
          <w:szCs w:val="28"/>
        </w:rPr>
      </w:pPr>
      <w:r w:rsidRPr="00282B0B">
        <w:t xml:space="preserve">Количественное значение показателя (индикатора) определяется на </w:t>
      </w:r>
      <w:r w:rsidRPr="00282B0B">
        <w:lastRenderedPageBreak/>
        <w:t>основании данных о видах нестационарных торговых объектов (павильон, киоск, палатка и т.д.), включенных в схему размещения нестационарных торговых объектов и по</w:t>
      </w:r>
      <w:r w:rsidR="00F447D8" w:rsidRPr="00282B0B">
        <w:t>д</w:t>
      </w:r>
      <w:r w:rsidRPr="00282B0B">
        <w:t>лежащих независимой оценке эксперта в специализированной организации</w:t>
      </w:r>
      <w:r w:rsidR="00F447D8" w:rsidRPr="00282B0B">
        <w:t xml:space="preserve"> для последующего проведения аукционов по продаже права на размещение нестационарных торговых </w:t>
      </w:r>
      <w:r w:rsidR="00853F68" w:rsidRPr="00282B0B">
        <w:rPr>
          <w:szCs w:val="28"/>
        </w:rPr>
        <w:t>объектов</w:t>
      </w:r>
      <w:r w:rsidRPr="00282B0B">
        <w:t>.</w:t>
      </w:r>
    </w:p>
    <w:p w:rsidR="00BA4CCE" w:rsidRPr="00282B0B" w:rsidRDefault="00F5570E" w:rsidP="00BF2050">
      <w:pPr>
        <w:pStyle w:val="ConsPlusNormal"/>
        <w:ind w:firstLine="540"/>
        <w:jc w:val="both"/>
      </w:pPr>
      <w:hyperlink w:anchor="P442" w:history="1">
        <w:r w:rsidR="00BA4CCE" w:rsidRPr="00282B0B">
          <w:t>Сведения</w:t>
        </w:r>
      </w:hyperlink>
      <w:r w:rsidR="00BA4CCE" w:rsidRPr="00282B0B">
        <w:t xml:space="preserve"> о показателях (индикаторах) </w:t>
      </w:r>
      <w:r w:rsidR="007366DD" w:rsidRPr="00282B0B">
        <w:t>П</w:t>
      </w:r>
      <w:r w:rsidR="00BA4CCE" w:rsidRPr="00282B0B">
        <w:t xml:space="preserve">одпрограммы представлены в приложении </w:t>
      </w:r>
      <w:r w:rsidR="00537038" w:rsidRPr="00282B0B">
        <w:t>№</w:t>
      </w:r>
      <w:r w:rsidR="00BA4CCE" w:rsidRPr="00282B0B">
        <w:t>1 к Программе.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AD2B6A">
      <w:pPr>
        <w:pStyle w:val="ConsPlusTitle"/>
        <w:jc w:val="center"/>
        <w:outlineLvl w:val="2"/>
      </w:pPr>
      <w:r w:rsidRPr="00282B0B">
        <w:t>4</w:t>
      </w:r>
      <w:r w:rsidR="00BA4CCE" w:rsidRPr="00282B0B">
        <w:t>. Перечень ведомственных целевых программ</w:t>
      </w:r>
    </w:p>
    <w:p w:rsidR="00BA4CCE" w:rsidRPr="00282B0B" w:rsidRDefault="00BA4CCE">
      <w:pPr>
        <w:pStyle w:val="ConsPlusTitle"/>
        <w:jc w:val="center"/>
      </w:pPr>
      <w:r w:rsidRPr="00282B0B">
        <w:t xml:space="preserve">и основных мероприятий </w:t>
      </w:r>
      <w:r w:rsidR="007366DD" w:rsidRPr="00282B0B">
        <w:t>П</w:t>
      </w:r>
      <w:r w:rsidRPr="00282B0B">
        <w:t>одпрограммы</w:t>
      </w:r>
    </w:p>
    <w:p w:rsidR="00BA4CCE" w:rsidRPr="00282B0B" w:rsidRDefault="00BA4CCE">
      <w:pPr>
        <w:pStyle w:val="ConsPlusNormal"/>
        <w:jc w:val="both"/>
      </w:pP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Реализация ведомственных целевых программ в рамках реализации мероприятия не предусмотрена.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В рамках подпрограммы реализуются основные мероприятия.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Основное </w:t>
      </w:r>
      <w:hyperlink w:anchor="P1361" w:history="1">
        <w:r w:rsidRPr="00282B0B">
          <w:t>мероприятие 1</w:t>
        </w:r>
      </w:hyperlink>
      <w:r w:rsidRPr="00282B0B">
        <w:t xml:space="preserve"> </w:t>
      </w:r>
      <w:r w:rsidR="00537038" w:rsidRPr="00282B0B">
        <w:t>«</w:t>
      </w:r>
      <w:r w:rsidRPr="00282B0B">
        <w:t>Формирование и ведение торгового реестра</w:t>
      </w:r>
      <w:r w:rsidR="00537038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Реализация основного мероприятия 1 предусматривает создание базы данных о хозяйствующих субъектах и их торговых объектах.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 xml:space="preserve">Основное </w:t>
      </w:r>
      <w:hyperlink w:anchor="P1370" w:history="1">
        <w:r w:rsidRPr="00282B0B">
          <w:t>мероприятие 2</w:t>
        </w:r>
      </w:hyperlink>
      <w:r w:rsidRPr="00282B0B">
        <w:t xml:space="preserve"> </w:t>
      </w:r>
      <w:r w:rsidR="00537038" w:rsidRPr="00282B0B">
        <w:t>«</w:t>
      </w:r>
      <w:r w:rsidRPr="00282B0B">
        <w:t>Развитие сельской торговли</w:t>
      </w:r>
      <w:r w:rsidR="00537038" w:rsidRPr="00282B0B">
        <w:t>»</w:t>
      </w:r>
      <w:r w:rsidRPr="00282B0B">
        <w:t>.</w:t>
      </w:r>
    </w:p>
    <w:p w:rsidR="00BF2050" w:rsidRPr="00282B0B" w:rsidRDefault="00BA4CCE" w:rsidP="00BF2050">
      <w:pPr>
        <w:pStyle w:val="ConsPlusNormal"/>
        <w:ind w:firstLine="540"/>
        <w:jc w:val="both"/>
      </w:pPr>
      <w:r w:rsidRPr="00282B0B">
        <w:t>Реализация данного основного мероприятия включает в себя:</w:t>
      </w:r>
    </w:p>
    <w:p w:rsidR="00F95D80" w:rsidRPr="00282B0B" w:rsidRDefault="00BA4CCE" w:rsidP="00F95D80">
      <w:pPr>
        <w:pStyle w:val="ConsPlusNormal"/>
        <w:ind w:firstLine="540"/>
        <w:jc w:val="both"/>
      </w:pPr>
      <w:r w:rsidRPr="00282B0B">
        <w:t xml:space="preserve">1. </w:t>
      </w:r>
      <w:r w:rsidR="0015764F" w:rsidRPr="00282B0B">
        <w:t>Предоставление</w:t>
      </w:r>
      <w:r w:rsidR="00F95D80" w:rsidRPr="00282B0B">
        <w:t xml:space="preserve"> субсидии </w:t>
      </w:r>
      <w:r w:rsidR="0015764F" w:rsidRPr="00282B0B">
        <w:t>на конкурсной основе из</w:t>
      </w:r>
      <w:r w:rsidR="00F95D80" w:rsidRPr="00282B0B">
        <w:t xml:space="preserve"> средств областного и местн</w:t>
      </w:r>
      <w:r w:rsidR="0015764F" w:rsidRPr="00282B0B">
        <w:t>ого</w:t>
      </w:r>
      <w:r w:rsidR="00F95D80" w:rsidRPr="00282B0B">
        <w:t xml:space="preserve"> бюджетов</w:t>
      </w:r>
      <w:r w:rsidR="0015764F" w:rsidRPr="00282B0B">
        <w:t>,</w:t>
      </w:r>
      <w:r w:rsidR="00F95D80" w:rsidRPr="00282B0B">
        <w:t xml:space="preserve"> организациям торговли и индивидуальным предпринимателям на возмещение стоимости ГСМ при доставке социально значимых товаров в отдаленные, труднодоступные и малонаселенные пункты муниципального образования </w:t>
      </w:r>
      <w:proofErr w:type="spellStart"/>
      <w:r w:rsidR="00F95D80" w:rsidRPr="00282B0B">
        <w:t>Соль-Илецкий</w:t>
      </w:r>
      <w:proofErr w:type="spellEnd"/>
      <w:r w:rsidR="00F95D80" w:rsidRPr="00282B0B">
        <w:t xml:space="preserve"> городской округ, а также населенные пункты, в которых отсутствуют торговые объекты.</w:t>
      </w:r>
    </w:p>
    <w:p w:rsidR="00BF2050" w:rsidRPr="00282B0B" w:rsidRDefault="00BA4CCE" w:rsidP="0015764F">
      <w:pPr>
        <w:pStyle w:val="ConsPlusNormal"/>
        <w:ind w:firstLine="540"/>
        <w:jc w:val="both"/>
      </w:pPr>
      <w:r w:rsidRPr="00282B0B">
        <w:t xml:space="preserve">Данное мероприятие направлено на организацию торгового обслуживания жителей отдаленных, труднодоступных и малонаселенных пунктов </w:t>
      </w:r>
      <w:r w:rsidR="00537038" w:rsidRPr="00282B0B">
        <w:t xml:space="preserve">в муниципальном образовании </w:t>
      </w:r>
      <w:proofErr w:type="spellStart"/>
      <w:r w:rsidR="00537038" w:rsidRPr="00282B0B">
        <w:t>Соль-Илецкий</w:t>
      </w:r>
      <w:proofErr w:type="spellEnd"/>
      <w:r w:rsidR="00537038" w:rsidRPr="00282B0B">
        <w:t xml:space="preserve"> городской округ</w:t>
      </w:r>
      <w:r w:rsidRPr="00282B0B">
        <w:t>, а также населенных пунктов, в которых отсутствуют торговые объекты</w:t>
      </w:r>
      <w:r w:rsidR="0015764F" w:rsidRPr="00282B0B">
        <w:t>.</w:t>
      </w:r>
    </w:p>
    <w:p w:rsidR="001A0032" w:rsidRPr="00282B0B" w:rsidRDefault="001A0032" w:rsidP="001A0032">
      <w:pPr>
        <w:pStyle w:val="ConsPlusNormal"/>
        <w:ind w:right="-144"/>
        <w:jc w:val="both"/>
        <w:rPr>
          <w:szCs w:val="28"/>
        </w:rPr>
      </w:pPr>
      <w:r w:rsidRPr="00282B0B">
        <w:t xml:space="preserve">Основное </w:t>
      </w:r>
      <w:hyperlink w:anchor="P1361" w:history="1">
        <w:r w:rsidRPr="00282B0B">
          <w:t>мероприятие 3</w:t>
        </w:r>
      </w:hyperlink>
      <w:r w:rsidRPr="00282B0B">
        <w:t xml:space="preserve"> «</w:t>
      </w:r>
      <w:r w:rsidRPr="00282B0B">
        <w:rPr>
          <w:szCs w:val="28"/>
        </w:rPr>
        <w:t>Расходы на определение рыночной стоимости предоставления места нестационарных торговых объектов».</w:t>
      </w:r>
    </w:p>
    <w:p w:rsidR="007A4719" w:rsidRPr="00282B0B" w:rsidRDefault="007A4719" w:rsidP="007A4719">
      <w:pPr>
        <w:pStyle w:val="ConsPlusNormal"/>
        <w:ind w:firstLine="540"/>
        <w:jc w:val="both"/>
        <w:rPr>
          <w:szCs w:val="28"/>
        </w:rPr>
      </w:pPr>
      <w:r w:rsidRPr="00282B0B">
        <w:t xml:space="preserve">Данное мероприятие направлено на организацию подготовки экспертных отчетов для определения первоначальной стоимости нестационарных торговых объектов и подлежащих независимой оценке эксперта в специализированной организации для последующего проведения аукционов по продаже права на размещение нестационарных торговых </w:t>
      </w:r>
      <w:r w:rsidRPr="00282B0B">
        <w:rPr>
          <w:szCs w:val="28"/>
        </w:rPr>
        <w:t>объектов</w:t>
      </w:r>
      <w:r w:rsidRPr="00282B0B">
        <w:t>.</w:t>
      </w:r>
    </w:p>
    <w:p w:rsidR="00BA4CCE" w:rsidRPr="00282B0B" w:rsidRDefault="00F5570E" w:rsidP="00BF2050">
      <w:pPr>
        <w:pStyle w:val="ConsPlusNormal"/>
        <w:ind w:firstLine="540"/>
        <w:jc w:val="both"/>
      </w:pPr>
      <w:hyperlink w:anchor="P1123" w:history="1">
        <w:r w:rsidR="00BA4CCE" w:rsidRPr="00282B0B">
          <w:t>Перечень</w:t>
        </w:r>
      </w:hyperlink>
      <w:r w:rsidR="00BA4CCE" w:rsidRPr="00282B0B">
        <w:t xml:space="preserve"> основных мероприятий </w:t>
      </w:r>
      <w:r w:rsidR="007366DD" w:rsidRPr="00282B0B">
        <w:t>П</w:t>
      </w:r>
      <w:r w:rsidR="00BA4CCE" w:rsidRPr="00282B0B">
        <w:t xml:space="preserve">одпрограммы представлен в приложении </w:t>
      </w:r>
      <w:r w:rsidR="007C4473" w:rsidRPr="00282B0B">
        <w:t>№</w:t>
      </w:r>
      <w:r w:rsidR="00BA4CCE" w:rsidRPr="00282B0B">
        <w:t xml:space="preserve"> 2 к Программе.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53161C">
      <w:pPr>
        <w:pStyle w:val="ConsPlusTitle"/>
        <w:jc w:val="center"/>
        <w:outlineLvl w:val="2"/>
      </w:pPr>
      <w:r w:rsidRPr="00282B0B">
        <w:t>5</w:t>
      </w:r>
      <w:r w:rsidR="00BA4CCE" w:rsidRPr="00282B0B">
        <w:t xml:space="preserve">. Информация о ресурсном обеспечении </w:t>
      </w:r>
      <w:r w:rsidR="007366DD" w:rsidRPr="00282B0B">
        <w:t>П</w:t>
      </w:r>
      <w:r w:rsidR="00BA4CCE" w:rsidRPr="00282B0B">
        <w:t>одпрограммы</w:t>
      </w:r>
    </w:p>
    <w:p w:rsidR="00BA4CCE" w:rsidRPr="00282B0B" w:rsidRDefault="00BA4CCE">
      <w:pPr>
        <w:pStyle w:val="ConsPlusTitle"/>
        <w:jc w:val="center"/>
      </w:pPr>
      <w:r w:rsidRPr="00282B0B">
        <w:t>за счет средств бюджета</w:t>
      </w:r>
      <w:r w:rsidR="00537038" w:rsidRPr="00282B0B">
        <w:t xml:space="preserve"> муниципального образования </w:t>
      </w:r>
      <w:proofErr w:type="spellStart"/>
      <w:r w:rsidR="00537038" w:rsidRPr="00282B0B">
        <w:t>Соль-Илецкий</w:t>
      </w:r>
      <w:proofErr w:type="spellEnd"/>
      <w:r w:rsidR="00537038" w:rsidRPr="00282B0B">
        <w:t xml:space="preserve"> городской округ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Normal"/>
        <w:ind w:firstLine="540"/>
        <w:jc w:val="both"/>
      </w:pPr>
      <w:r w:rsidRPr="00282B0B">
        <w:t xml:space="preserve">Ресурсное </w:t>
      </w:r>
      <w:hyperlink w:anchor="P1419" w:history="1">
        <w:r w:rsidRPr="00282B0B">
          <w:t>обеспечение</w:t>
        </w:r>
      </w:hyperlink>
      <w:r w:rsidRPr="00282B0B">
        <w:t xml:space="preserve"> реализации </w:t>
      </w:r>
      <w:r w:rsidR="007366DD" w:rsidRPr="00282B0B">
        <w:t>П</w:t>
      </w:r>
      <w:r w:rsidRPr="00282B0B">
        <w:t xml:space="preserve">одпрограммы за счет средств </w:t>
      </w:r>
      <w:r w:rsidR="00537038" w:rsidRPr="00282B0B">
        <w:t xml:space="preserve">муниципального и </w:t>
      </w:r>
      <w:r w:rsidRPr="00282B0B">
        <w:t>областного бюджет</w:t>
      </w:r>
      <w:r w:rsidR="00537038" w:rsidRPr="00282B0B">
        <w:t>ов</w:t>
      </w:r>
      <w:r w:rsidRPr="00282B0B">
        <w:t xml:space="preserve"> представлено в приложении </w:t>
      </w:r>
      <w:r w:rsidR="00537038" w:rsidRPr="00282B0B">
        <w:t>№</w:t>
      </w:r>
      <w:r w:rsidRPr="00282B0B">
        <w:t xml:space="preserve">3 к </w:t>
      </w:r>
      <w:r w:rsidRPr="00282B0B">
        <w:lastRenderedPageBreak/>
        <w:t xml:space="preserve">Программе. Привлечение внебюджетных источников в рамках </w:t>
      </w:r>
      <w:r w:rsidR="007366DD" w:rsidRPr="00282B0B">
        <w:t>П</w:t>
      </w:r>
      <w:r w:rsidRPr="00282B0B">
        <w:t>одпрограммы не предусмотрено.</w:t>
      </w:r>
    </w:p>
    <w:p w:rsidR="00BA4CCE" w:rsidRPr="00282B0B" w:rsidRDefault="00BA4CCE">
      <w:pPr>
        <w:pStyle w:val="ConsPlusNormal"/>
        <w:jc w:val="both"/>
      </w:pPr>
    </w:p>
    <w:p w:rsidR="00BA4CCE" w:rsidRPr="00282B0B" w:rsidRDefault="00BA4CCE">
      <w:pPr>
        <w:pStyle w:val="ConsPlusNormal"/>
        <w:jc w:val="both"/>
      </w:pPr>
    </w:p>
    <w:sectPr w:rsidR="00BA4CCE" w:rsidRPr="00282B0B" w:rsidSect="00F25BA3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CCE"/>
    <w:rsid w:val="000003DC"/>
    <w:rsid w:val="00003CBE"/>
    <w:rsid w:val="0000507B"/>
    <w:rsid w:val="0001035A"/>
    <w:rsid w:val="00025B9D"/>
    <w:rsid w:val="00030090"/>
    <w:rsid w:val="00031536"/>
    <w:rsid w:val="00033338"/>
    <w:rsid w:val="00033875"/>
    <w:rsid w:val="00033D95"/>
    <w:rsid w:val="000434B9"/>
    <w:rsid w:val="000535A0"/>
    <w:rsid w:val="00060E89"/>
    <w:rsid w:val="000610F0"/>
    <w:rsid w:val="00067073"/>
    <w:rsid w:val="000703B4"/>
    <w:rsid w:val="000753E8"/>
    <w:rsid w:val="000832E9"/>
    <w:rsid w:val="00091B1E"/>
    <w:rsid w:val="000A29F3"/>
    <w:rsid w:val="000A6E60"/>
    <w:rsid w:val="000B0CD1"/>
    <w:rsid w:val="000B2A3E"/>
    <w:rsid w:val="000C09B2"/>
    <w:rsid w:val="000C69EA"/>
    <w:rsid w:val="000C6A1D"/>
    <w:rsid w:val="000D1AC8"/>
    <w:rsid w:val="000D429F"/>
    <w:rsid w:val="000D55AA"/>
    <w:rsid w:val="000D5763"/>
    <w:rsid w:val="000D6864"/>
    <w:rsid w:val="000D6F28"/>
    <w:rsid w:val="000D7162"/>
    <w:rsid w:val="000D7387"/>
    <w:rsid w:val="000E0160"/>
    <w:rsid w:val="000E206E"/>
    <w:rsid w:val="000E417C"/>
    <w:rsid w:val="000F4096"/>
    <w:rsid w:val="000F42EE"/>
    <w:rsid w:val="000F6CD0"/>
    <w:rsid w:val="000F77F8"/>
    <w:rsid w:val="001016E7"/>
    <w:rsid w:val="00103A69"/>
    <w:rsid w:val="00107677"/>
    <w:rsid w:val="00110563"/>
    <w:rsid w:val="0011458E"/>
    <w:rsid w:val="00116147"/>
    <w:rsid w:val="0012114C"/>
    <w:rsid w:val="0012263B"/>
    <w:rsid w:val="00122CD3"/>
    <w:rsid w:val="00125AFB"/>
    <w:rsid w:val="00134ABA"/>
    <w:rsid w:val="001352DC"/>
    <w:rsid w:val="001461CD"/>
    <w:rsid w:val="00150E2F"/>
    <w:rsid w:val="001568C2"/>
    <w:rsid w:val="0015764F"/>
    <w:rsid w:val="00164DBE"/>
    <w:rsid w:val="00184EA4"/>
    <w:rsid w:val="00185C53"/>
    <w:rsid w:val="001863AA"/>
    <w:rsid w:val="00187B1E"/>
    <w:rsid w:val="001938A4"/>
    <w:rsid w:val="001958E7"/>
    <w:rsid w:val="001969E5"/>
    <w:rsid w:val="001A0032"/>
    <w:rsid w:val="001A281A"/>
    <w:rsid w:val="001A5A35"/>
    <w:rsid w:val="001A6BD8"/>
    <w:rsid w:val="001A7978"/>
    <w:rsid w:val="001B0040"/>
    <w:rsid w:val="001B1688"/>
    <w:rsid w:val="001B600F"/>
    <w:rsid w:val="001B6D5B"/>
    <w:rsid w:val="001C2DF3"/>
    <w:rsid w:val="001D014B"/>
    <w:rsid w:val="001D65C8"/>
    <w:rsid w:val="001E1356"/>
    <w:rsid w:val="001E69E1"/>
    <w:rsid w:val="001E782B"/>
    <w:rsid w:val="001F1F93"/>
    <w:rsid w:val="001F56C1"/>
    <w:rsid w:val="001F5DB7"/>
    <w:rsid w:val="001F70BA"/>
    <w:rsid w:val="002071D2"/>
    <w:rsid w:val="00211278"/>
    <w:rsid w:val="00215FFD"/>
    <w:rsid w:val="00230F8F"/>
    <w:rsid w:val="00234CB0"/>
    <w:rsid w:val="00234EA0"/>
    <w:rsid w:val="00244D78"/>
    <w:rsid w:val="0024753F"/>
    <w:rsid w:val="00256CE9"/>
    <w:rsid w:val="00256EB6"/>
    <w:rsid w:val="0026105D"/>
    <w:rsid w:val="00261D8E"/>
    <w:rsid w:val="002665AF"/>
    <w:rsid w:val="0027169A"/>
    <w:rsid w:val="00281D15"/>
    <w:rsid w:val="00282B0B"/>
    <w:rsid w:val="002904BE"/>
    <w:rsid w:val="002910B5"/>
    <w:rsid w:val="00294C66"/>
    <w:rsid w:val="00296341"/>
    <w:rsid w:val="00296A81"/>
    <w:rsid w:val="002A070C"/>
    <w:rsid w:val="002A6AFA"/>
    <w:rsid w:val="002A797F"/>
    <w:rsid w:val="002B1850"/>
    <w:rsid w:val="002B2494"/>
    <w:rsid w:val="002B3738"/>
    <w:rsid w:val="002B3F51"/>
    <w:rsid w:val="002B4F41"/>
    <w:rsid w:val="002B5D94"/>
    <w:rsid w:val="002C25E5"/>
    <w:rsid w:val="002D2F5B"/>
    <w:rsid w:val="002D6EDB"/>
    <w:rsid w:val="002D75CD"/>
    <w:rsid w:val="002E3A0F"/>
    <w:rsid w:val="002E4D3F"/>
    <w:rsid w:val="002F12D0"/>
    <w:rsid w:val="002F1912"/>
    <w:rsid w:val="002F1C6D"/>
    <w:rsid w:val="002F1E59"/>
    <w:rsid w:val="002F3306"/>
    <w:rsid w:val="002F39DE"/>
    <w:rsid w:val="002F52B5"/>
    <w:rsid w:val="002F5E5A"/>
    <w:rsid w:val="003041E8"/>
    <w:rsid w:val="003065BA"/>
    <w:rsid w:val="00306E67"/>
    <w:rsid w:val="00311766"/>
    <w:rsid w:val="00313C38"/>
    <w:rsid w:val="003171A5"/>
    <w:rsid w:val="0032117B"/>
    <w:rsid w:val="00322BF0"/>
    <w:rsid w:val="00324C51"/>
    <w:rsid w:val="0033200C"/>
    <w:rsid w:val="00333C2B"/>
    <w:rsid w:val="00335D33"/>
    <w:rsid w:val="003413BC"/>
    <w:rsid w:val="00345609"/>
    <w:rsid w:val="0034658F"/>
    <w:rsid w:val="0035585D"/>
    <w:rsid w:val="00361068"/>
    <w:rsid w:val="00366C4F"/>
    <w:rsid w:val="00367FAD"/>
    <w:rsid w:val="00370D22"/>
    <w:rsid w:val="0037622B"/>
    <w:rsid w:val="0037692B"/>
    <w:rsid w:val="003770EC"/>
    <w:rsid w:val="003809AC"/>
    <w:rsid w:val="00381A74"/>
    <w:rsid w:val="00390E50"/>
    <w:rsid w:val="00394C64"/>
    <w:rsid w:val="00397684"/>
    <w:rsid w:val="003A04DE"/>
    <w:rsid w:val="003A2CC8"/>
    <w:rsid w:val="003A3BFD"/>
    <w:rsid w:val="003A4043"/>
    <w:rsid w:val="003A618C"/>
    <w:rsid w:val="003B19A9"/>
    <w:rsid w:val="003B1C4E"/>
    <w:rsid w:val="003D117B"/>
    <w:rsid w:val="003D57FD"/>
    <w:rsid w:val="003E1C50"/>
    <w:rsid w:val="003E213A"/>
    <w:rsid w:val="003E57DE"/>
    <w:rsid w:val="003E7F57"/>
    <w:rsid w:val="003F0FEE"/>
    <w:rsid w:val="003F4A0E"/>
    <w:rsid w:val="003F7169"/>
    <w:rsid w:val="0040023E"/>
    <w:rsid w:val="00400EBC"/>
    <w:rsid w:val="00401427"/>
    <w:rsid w:val="004020A7"/>
    <w:rsid w:val="004034DD"/>
    <w:rsid w:val="00414818"/>
    <w:rsid w:val="00422BB2"/>
    <w:rsid w:val="00423D5C"/>
    <w:rsid w:val="00433540"/>
    <w:rsid w:val="00440BF4"/>
    <w:rsid w:val="00441FB3"/>
    <w:rsid w:val="00443607"/>
    <w:rsid w:val="004470CC"/>
    <w:rsid w:val="00464541"/>
    <w:rsid w:val="00471F51"/>
    <w:rsid w:val="0048089B"/>
    <w:rsid w:val="00482B7C"/>
    <w:rsid w:val="00485F64"/>
    <w:rsid w:val="00494489"/>
    <w:rsid w:val="004A5A5A"/>
    <w:rsid w:val="004A73B0"/>
    <w:rsid w:val="004B7768"/>
    <w:rsid w:val="004C6363"/>
    <w:rsid w:val="004C6A15"/>
    <w:rsid w:val="004D0CF7"/>
    <w:rsid w:val="004D294F"/>
    <w:rsid w:val="004D36F9"/>
    <w:rsid w:val="004D48F1"/>
    <w:rsid w:val="004E3F73"/>
    <w:rsid w:val="004E74D0"/>
    <w:rsid w:val="004E76AD"/>
    <w:rsid w:val="004F4F86"/>
    <w:rsid w:val="005005AC"/>
    <w:rsid w:val="005007E3"/>
    <w:rsid w:val="005034F3"/>
    <w:rsid w:val="00506B12"/>
    <w:rsid w:val="00507271"/>
    <w:rsid w:val="0051549C"/>
    <w:rsid w:val="00521FE3"/>
    <w:rsid w:val="00524618"/>
    <w:rsid w:val="00527DFD"/>
    <w:rsid w:val="0053161C"/>
    <w:rsid w:val="00531A3C"/>
    <w:rsid w:val="00532AFA"/>
    <w:rsid w:val="005364DB"/>
    <w:rsid w:val="00537038"/>
    <w:rsid w:val="00542FE7"/>
    <w:rsid w:val="00544F37"/>
    <w:rsid w:val="00545145"/>
    <w:rsid w:val="005500C0"/>
    <w:rsid w:val="00551C6B"/>
    <w:rsid w:val="00563E55"/>
    <w:rsid w:val="00563F6C"/>
    <w:rsid w:val="00570451"/>
    <w:rsid w:val="00572439"/>
    <w:rsid w:val="00572C02"/>
    <w:rsid w:val="00576016"/>
    <w:rsid w:val="0057604C"/>
    <w:rsid w:val="005823A4"/>
    <w:rsid w:val="005825AC"/>
    <w:rsid w:val="0058330D"/>
    <w:rsid w:val="00584ACA"/>
    <w:rsid w:val="005937C5"/>
    <w:rsid w:val="005950C3"/>
    <w:rsid w:val="00595A2E"/>
    <w:rsid w:val="005A52DB"/>
    <w:rsid w:val="005A7207"/>
    <w:rsid w:val="005A78E4"/>
    <w:rsid w:val="005A7A38"/>
    <w:rsid w:val="005A7E2B"/>
    <w:rsid w:val="005B219F"/>
    <w:rsid w:val="005B3E62"/>
    <w:rsid w:val="005B5824"/>
    <w:rsid w:val="005B6AE3"/>
    <w:rsid w:val="005B7284"/>
    <w:rsid w:val="005B73AB"/>
    <w:rsid w:val="005C0286"/>
    <w:rsid w:val="005C5221"/>
    <w:rsid w:val="005C67CF"/>
    <w:rsid w:val="005D2A33"/>
    <w:rsid w:val="005E029C"/>
    <w:rsid w:val="005E0326"/>
    <w:rsid w:val="005E3439"/>
    <w:rsid w:val="005E7312"/>
    <w:rsid w:val="005F134C"/>
    <w:rsid w:val="005F301C"/>
    <w:rsid w:val="005F7302"/>
    <w:rsid w:val="00601C04"/>
    <w:rsid w:val="00602FD5"/>
    <w:rsid w:val="00612802"/>
    <w:rsid w:val="006138C1"/>
    <w:rsid w:val="0061398F"/>
    <w:rsid w:val="0061519D"/>
    <w:rsid w:val="00617701"/>
    <w:rsid w:val="00620803"/>
    <w:rsid w:val="006226A2"/>
    <w:rsid w:val="006239F7"/>
    <w:rsid w:val="0062431F"/>
    <w:rsid w:val="00625DA2"/>
    <w:rsid w:val="0063137A"/>
    <w:rsid w:val="006357E9"/>
    <w:rsid w:val="00635D7C"/>
    <w:rsid w:val="00651B91"/>
    <w:rsid w:val="00654F35"/>
    <w:rsid w:val="00657879"/>
    <w:rsid w:val="0065788B"/>
    <w:rsid w:val="0066397C"/>
    <w:rsid w:val="00670C5C"/>
    <w:rsid w:val="00674A07"/>
    <w:rsid w:val="00675292"/>
    <w:rsid w:val="00680A34"/>
    <w:rsid w:val="00693297"/>
    <w:rsid w:val="006969A0"/>
    <w:rsid w:val="006970D9"/>
    <w:rsid w:val="006A0715"/>
    <w:rsid w:val="006A6F08"/>
    <w:rsid w:val="006B04EA"/>
    <w:rsid w:val="006B2462"/>
    <w:rsid w:val="006B4702"/>
    <w:rsid w:val="006C233B"/>
    <w:rsid w:val="006C6B8D"/>
    <w:rsid w:val="006C6BAD"/>
    <w:rsid w:val="006D09CD"/>
    <w:rsid w:val="006D3EC6"/>
    <w:rsid w:val="006D5BD8"/>
    <w:rsid w:val="006E1B0D"/>
    <w:rsid w:val="006E64FB"/>
    <w:rsid w:val="00700645"/>
    <w:rsid w:val="00702D71"/>
    <w:rsid w:val="00703651"/>
    <w:rsid w:val="00703FB8"/>
    <w:rsid w:val="00706639"/>
    <w:rsid w:val="00713635"/>
    <w:rsid w:val="00715119"/>
    <w:rsid w:val="00717666"/>
    <w:rsid w:val="00722494"/>
    <w:rsid w:val="007256C6"/>
    <w:rsid w:val="00725FB2"/>
    <w:rsid w:val="0072635B"/>
    <w:rsid w:val="007366DD"/>
    <w:rsid w:val="0074125E"/>
    <w:rsid w:val="00743853"/>
    <w:rsid w:val="00753DC5"/>
    <w:rsid w:val="0075718C"/>
    <w:rsid w:val="00757716"/>
    <w:rsid w:val="00767302"/>
    <w:rsid w:val="00771A98"/>
    <w:rsid w:val="007750DF"/>
    <w:rsid w:val="007765AC"/>
    <w:rsid w:val="007912DF"/>
    <w:rsid w:val="00794F78"/>
    <w:rsid w:val="0079624E"/>
    <w:rsid w:val="00797A75"/>
    <w:rsid w:val="007A218C"/>
    <w:rsid w:val="007A44DD"/>
    <w:rsid w:val="007A4719"/>
    <w:rsid w:val="007A4853"/>
    <w:rsid w:val="007B1000"/>
    <w:rsid w:val="007B2118"/>
    <w:rsid w:val="007B4ACD"/>
    <w:rsid w:val="007B5FB0"/>
    <w:rsid w:val="007C4473"/>
    <w:rsid w:val="007D186B"/>
    <w:rsid w:val="007D6075"/>
    <w:rsid w:val="007D7770"/>
    <w:rsid w:val="007D7AD1"/>
    <w:rsid w:val="007D7F53"/>
    <w:rsid w:val="007E70B9"/>
    <w:rsid w:val="007F0025"/>
    <w:rsid w:val="007F01C0"/>
    <w:rsid w:val="007F120B"/>
    <w:rsid w:val="007F78CE"/>
    <w:rsid w:val="00803A8A"/>
    <w:rsid w:val="00805B3E"/>
    <w:rsid w:val="0081011F"/>
    <w:rsid w:val="008231C8"/>
    <w:rsid w:val="00823FE2"/>
    <w:rsid w:val="00824188"/>
    <w:rsid w:val="00827999"/>
    <w:rsid w:val="00832405"/>
    <w:rsid w:val="00834366"/>
    <w:rsid w:val="00834E1D"/>
    <w:rsid w:val="008367B6"/>
    <w:rsid w:val="00840916"/>
    <w:rsid w:val="00842273"/>
    <w:rsid w:val="008517FD"/>
    <w:rsid w:val="008532C1"/>
    <w:rsid w:val="0085394A"/>
    <w:rsid w:val="00853F68"/>
    <w:rsid w:val="00855514"/>
    <w:rsid w:val="00857F98"/>
    <w:rsid w:val="0086302C"/>
    <w:rsid w:val="00864FE8"/>
    <w:rsid w:val="00871496"/>
    <w:rsid w:val="008718B4"/>
    <w:rsid w:val="00872F7F"/>
    <w:rsid w:val="00875301"/>
    <w:rsid w:val="00875B85"/>
    <w:rsid w:val="008761C7"/>
    <w:rsid w:val="008778FF"/>
    <w:rsid w:val="00877C83"/>
    <w:rsid w:val="00880F1A"/>
    <w:rsid w:val="008810E7"/>
    <w:rsid w:val="008824A9"/>
    <w:rsid w:val="00883513"/>
    <w:rsid w:val="0088386B"/>
    <w:rsid w:val="00884E45"/>
    <w:rsid w:val="00887DEA"/>
    <w:rsid w:val="0089275E"/>
    <w:rsid w:val="008947A1"/>
    <w:rsid w:val="008A19F4"/>
    <w:rsid w:val="008A1E03"/>
    <w:rsid w:val="008A4659"/>
    <w:rsid w:val="008A5E81"/>
    <w:rsid w:val="008B4B08"/>
    <w:rsid w:val="008C7652"/>
    <w:rsid w:val="008C77C0"/>
    <w:rsid w:val="008D19C4"/>
    <w:rsid w:val="008D611E"/>
    <w:rsid w:val="008E3386"/>
    <w:rsid w:val="008E34AA"/>
    <w:rsid w:val="008E58E9"/>
    <w:rsid w:val="008E641F"/>
    <w:rsid w:val="008F1FD1"/>
    <w:rsid w:val="008F5048"/>
    <w:rsid w:val="00904DF9"/>
    <w:rsid w:val="0090702D"/>
    <w:rsid w:val="009226AA"/>
    <w:rsid w:val="00922C4B"/>
    <w:rsid w:val="00923C35"/>
    <w:rsid w:val="009264AF"/>
    <w:rsid w:val="00932303"/>
    <w:rsid w:val="00933E59"/>
    <w:rsid w:val="009344AA"/>
    <w:rsid w:val="00942129"/>
    <w:rsid w:val="00943D72"/>
    <w:rsid w:val="00955BCD"/>
    <w:rsid w:val="0095705A"/>
    <w:rsid w:val="0096481D"/>
    <w:rsid w:val="00971BC4"/>
    <w:rsid w:val="00984EF6"/>
    <w:rsid w:val="009861B8"/>
    <w:rsid w:val="0098754A"/>
    <w:rsid w:val="00987A88"/>
    <w:rsid w:val="00995146"/>
    <w:rsid w:val="009A01F0"/>
    <w:rsid w:val="009A3BEF"/>
    <w:rsid w:val="009A5744"/>
    <w:rsid w:val="009B4F43"/>
    <w:rsid w:val="009B7D4C"/>
    <w:rsid w:val="009C1722"/>
    <w:rsid w:val="009E66AB"/>
    <w:rsid w:val="009E7A76"/>
    <w:rsid w:val="009F0211"/>
    <w:rsid w:val="009F59E8"/>
    <w:rsid w:val="00A04218"/>
    <w:rsid w:val="00A04771"/>
    <w:rsid w:val="00A07D69"/>
    <w:rsid w:val="00A128B4"/>
    <w:rsid w:val="00A14EC4"/>
    <w:rsid w:val="00A200EF"/>
    <w:rsid w:val="00A26B5F"/>
    <w:rsid w:val="00A317BC"/>
    <w:rsid w:val="00A445A0"/>
    <w:rsid w:val="00A4581D"/>
    <w:rsid w:val="00A46183"/>
    <w:rsid w:val="00A47BE0"/>
    <w:rsid w:val="00A5074E"/>
    <w:rsid w:val="00A520F0"/>
    <w:rsid w:val="00A56EC6"/>
    <w:rsid w:val="00A60F69"/>
    <w:rsid w:val="00A614FE"/>
    <w:rsid w:val="00A70AFA"/>
    <w:rsid w:val="00A77857"/>
    <w:rsid w:val="00A833F6"/>
    <w:rsid w:val="00A91756"/>
    <w:rsid w:val="00A91AC4"/>
    <w:rsid w:val="00A93DAE"/>
    <w:rsid w:val="00AA1776"/>
    <w:rsid w:val="00AA27A0"/>
    <w:rsid w:val="00AB0E65"/>
    <w:rsid w:val="00AB1A34"/>
    <w:rsid w:val="00AC0D73"/>
    <w:rsid w:val="00AC0DCF"/>
    <w:rsid w:val="00AC3CA5"/>
    <w:rsid w:val="00AC5581"/>
    <w:rsid w:val="00AD2B6A"/>
    <w:rsid w:val="00AE40FE"/>
    <w:rsid w:val="00AE4FBB"/>
    <w:rsid w:val="00AF26A1"/>
    <w:rsid w:val="00AF4902"/>
    <w:rsid w:val="00B00B43"/>
    <w:rsid w:val="00B02FEE"/>
    <w:rsid w:val="00B03059"/>
    <w:rsid w:val="00B0428B"/>
    <w:rsid w:val="00B079F7"/>
    <w:rsid w:val="00B10AFB"/>
    <w:rsid w:val="00B13564"/>
    <w:rsid w:val="00B13A76"/>
    <w:rsid w:val="00B14451"/>
    <w:rsid w:val="00B252AA"/>
    <w:rsid w:val="00B25E5F"/>
    <w:rsid w:val="00B26E04"/>
    <w:rsid w:val="00B27861"/>
    <w:rsid w:val="00B30FB1"/>
    <w:rsid w:val="00B31913"/>
    <w:rsid w:val="00B36517"/>
    <w:rsid w:val="00B4064C"/>
    <w:rsid w:val="00B4479F"/>
    <w:rsid w:val="00B50B55"/>
    <w:rsid w:val="00B50E40"/>
    <w:rsid w:val="00B52066"/>
    <w:rsid w:val="00B5475C"/>
    <w:rsid w:val="00B6354C"/>
    <w:rsid w:val="00B70390"/>
    <w:rsid w:val="00B725A7"/>
    <w:rsid w:val="00B75F64"/>
    <w:rsid w:val="00B80BA1"/>
    <w:rsid w:val="00B947FD"/>
    <w:rsid w:val="00BA3D79"/>
    <w:rsid w:val="00BA4CCE"/>
    <w:rsid w:val="00BB1AE1"/>
    <w:rsid w:val="00BB30BA"/>
    <w:rsid w:val="00BC0F91"/>
    <w:rsid w:val="00BC1F3E"/>
    <w:rsid w:val="00BC57EA"/>
    <w:rsid w:val="00BC597C"/>
    <w:rsid w:val="00BC5A6B"/>
    <w:rsid w:val="00BC5F30"/>
    <w:rsid w:val="00BD09EC"/>
    <w:rsid w:val="00BD68D3"/>
    <w:rsid w:val="00BF2050"/>
    <w:rsid w:val="00BF4653"/>
    <w:rsid w:val="00C00B2A"/>
    <w:rsid w:val="00C010F0"/>
    <w:rsid w:val="00C016E4"/>
    <w:rsid w:val="00C069E4"/>
    <w:rsid w:val="00C06C67"/>
    <w:rsid w:val="00C14284"/>
    <w:rsid w:val="00C145DE"/>
    <w:rsid w:val="00C22A28"/>
    <w:rsid w:val="00C25878"/>
    <w:rsid w:val="00C26DF1"/>
    <w:rsid w:val="00C2771A"/>
    <w:rsid w:val="00C30807"/>
    <w:rsid w:val="00C34BEE"/>
    <w:rsid w:val="00C3591A"/>
    <w:rsid w:val="00C41A0F"/>
    <w:rsid w:val="00C42777"/>
    <w:rsid w:val="00C436CA"/>
    <w:rsid w:val="00C45F99"/>
    <w:rsid w:val="00C47BA5"/>
    <w:rsid w:val="00C5050D"/>
    <w:rsid w:val="00C533B5"/>
    <w:rsid w:val="00C54734"/>
    <w:rsid w:val="00C60F56"/>
    <w:rsid w:val="00C61ADA"/>
    <w:rsid w:val="00C657F4"/>
    <w:rsid w:val="00C77E13"/>
    <w:rsid w:val="00C85988"/>
    <w:rsid w:val="00C86917"/>
    <w:rsid w:val="00C90536"/>
    <w:rsid w:val="00C93BF6"/>
    <w:rsid w:val="00C94046"/>
    <w:rsid w:val="00C9469D"/>
    <w:rsid w:val="00CA425C"/>
    <w:rsid w:val="00CA47F9"/>
    <w:rsid w:val="00CA4D7C"/>
    <w:rsid w:val="00CA670B"/>
    <w:rsid w:val="00CB6B1A"/>
    <w:rsid w:val="00CB6C4E"/>
    <w:rsid w:val="00CB72FD"/>
    <w:rsid w:val="00CB7DB7"/>
    <w:rsid w:val="00CC40BC"/>
    <w:rsid w:val="00CD1E33"/>
    <w:rsid w:val="00CD36EF"/>
    <w:rsid w:val="00CD3D90"/>
    <w:rsid w:val="00CE7ADC"/>
    <w:rsid w:val="00D024A8"/>
    <w:rsid w:val="00D06C24"/>
    <w:rsid w:val="00D12260"/>
    <w:rsid w:val="00D13C9A"/>
    <w:rsid w:val="00D14777"/>
    <w:rsid w:val="00D15125"/>
    <w:rsid w:val="00D17056"/>
    <w:rsid w:val="00D209E8"/>
    <w:rsid w:val="00D25EFA"/>
    <w:rsid w:val="00D27CC2"/>
    <w:rsid w:val="00D30F5D"/>
    <w:rsid w:val="00D37C03"/>
    <w:rsid w:val="00D42D93"/>
    <w:rsid w:val="00D4460A"/>
    <w:rsid w:val="00D447DD"/>
    <w:rsid w:val="00D46639"/>
    <w:rsid w:val="00D56509"/>
    <w:rsid w:val="00D61176"/>
    <w:rsid w:val="00D63967"/>
    <w:rsid w:val="00D71A67"/>
    <w:rsid w:val="00D72455"/>
    <w:rsid w:val="00D744F7"/>
    <w:rsid w:val="00D74898"/>
    <w:rsid w:val="00D80F95"/>
    <w:rsid w:val="00D821E0"/>
    <w:rsid w:val="00D83D1E"/>
    <w:rsid w:val="00D843C9"/>
    <w:rsid w:val="00D85CDD"/>
    <w:rsid w:val="00D91451"/>
    <w:rsid w:val="00D92C2A"/>
    <w:rsid w:val="00D97290"/>
    <w:rsid w:val="00D97D96"/>
    <w:rsid w:val="00DA12B5"/>
    <w:rsid w:val="00DA242C"/>
    <w:rsid w:val="00DB2769"/>
    <w:rsid w:val="00DB6AF6"/>
    <w:rsid w:val="00DC0225"/>
    <w:rsid w:val="00DC0DE4"/>
    <w:rsid w:val="00DC31C2"/>
    <w:rsid w:val="00DC3238"/>
    <w:rsid w:val="00DC3EA4"/>
    <w:rsid w:val="00DC422C"/>
    <w:rsid w:val="00DD339F"/>
    <w:rsid w:val="00DD515C"/>
    <w:rsid w:val="00DD535D"/>
    <w:rsid w:val="00DD7E74"/>
    <w:rsid w:val="00DE1A53"/>
    <w:rsid w:val="00DE3767"/>
    <w:rsid w:val="00DE42DB"/>
    <w:rsid w:val="00DE794F"/>
    <w:rsid w:val="00DF5786"/>
    <w:rsid w:val="00E03CF1"/>
    <w:rsid w:val="00E05611"/>
    <w:rsid w:val="00E10EA9"/>
    <w:rsid w:val="00E168AB"/>
    <w:rsid w:val="00E23A91"/>
    <w:rsid w:val="00E27757"/>
    <w:rsid w:val="00E30176"/>
    <w:rsid w:val="00E3178E"/>
    <w:rsid w:val="00E555DF"/>
    <w:rsid w:val="00E56163"/>
    <w:rsid w:val="00E6037C"/>
    <w:rsid w:val="00E60CF3"/>
    <w:rsid w:val="00E61247"/>
    <w:rsid w:val="00E6307C"/>
    <w:rsid w:val="00E6495F"/>
    <w:rsid w:val="00E746A6"/>
    <w:rsid w:val="00E76E8E"/>
    <w:rsid w:val="00E8418C"/>
    <w:rsid w:val="00E84EB9"/>
    <w:rsid w:val="00E85CEA"/>
    <w:rsid w:val="00E8619B"/>
    <w:rsid w:val="00E86A3B"/>
    <w:rsid w:val="00E9394D"/>
    <w:rsid w:val="00E95593"/>
    <w:rsid w:val="00EA16B1"/>
    <w:rsid w:val="00EA43DF"/>
    <w:rsid w:val="00EA752F"/>
    <w:rsid w:val="00EB0DE7"/>
    <w:rsid w:val="00EC3123"/>
    <w:rsid w:val="00EC6DE2"/>
    <w:rsid w:val="00EC71C1"/>
    <w:rsid w:val="00ED5481"/>
    <w:rsid w:val="00ED71B4"/>
    <w:rsid w:val="00EE005C"/>
    <w:rsid w:val="00EE304C"/>
    <w:rsid w:val="00EE3163"/>
    <w:rsid w:val="00EE386B"/>
    <w:rsid w:val="00EE40B1"/>
    <w:rsid w:val="00EF0159"/>
    <w:rsid w:val="00EF314B"/>
    <w:rsid w:val="00EF36F9"/>
    <w:rsid w:val="00EF520A"/>
    <w:rsid w:val="00EF7980"/>
    <w:rsid w:val="00F050D3"/>
    <w:rsid w:val="00F07C47"/>
    <w:rsid w:val="00F112DC"/>
    <w:rsid w:val="00F11F45"/>
    <w:rsid w:val="00F25BA3"/>
    <w:rsid w:val="00F3091F"/>
    <w:rsid w:val="00F30F5A"/>
    <w:rsid w:val="00F35032"/>
    <w:rsid w:val="00F376AC"/>
    <w:rsid w:val="00F447D8"/>
    <w:rsid w:val="00F454B4"/>
    <w:rsid w:val="00F506C8"/>
    <w:rsid w:val="00F51642"/>
    <w:rsid w:val="00F5570E"/>
    <w:rsid w:val="00F651BF"/>
    <w:rsid w:val="00F669B9"/>
    <w:rsid w:val="00F70509"/>
    <w:rsid w:val="00F7469E"/>
    <w:rsid w:val="00F77F94"/>
    <w:rsid w:val="00F80576"/>
    <w:rsid w:val="00F824D3"/>
    <w:rsid w:val="00F84AEB"/>
    <w:rsid w:val="00F84DC4"/>
    <w:rsid w:val="00F85B4D"/>
    <w:rsid w:val="00F86D37"/>
    <w:rsid w:val="00F902E2"/>
    <w:rsid w:val="00F93D0D"/>
    <w:rsid w:val="00F94BF6"/>
    <w:rsid w:val="00F94E2E"/>
    <w:rsid w:val="00F95D80"/>
    <w:rsid w:val="00FA0664"/>
    <w:rsid w:val="00FA7FA0"/>
    <w:rsid w:val="00FB122F"/>
    <w:rsid w:val="00FB52F3"/>
    <w:rsid w:val="00FB71E0"/>
    <w:rsid w:val="00FC0379"/>
    <w:rsid w:val="00FD031E"/>
    <w:rsid w:val="00FD094D"/>
    <w:rsid w:val="00FD0975"/>
    <w:rsid w:val="00FE17BE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336A7AE6224A43038FCDD1A2948C4F044D5D0DC4F9BD35580C2E9D66A7FAE5ADED015ACDF19CA2DC6A19A11G9CBN" TargetMode="External"/><Relationship Id="rId13" Type="http://schemas.openxmlformats.org/officeDocument/2006/relationships/hyperlink" Target="consultantplus://offline/ref=122336A7AE6224A43038FCDD1A2948C4F045D7D4D64F9BD35580C2E9D66A7FAE5ADED015ACDF19CA2DC6A19A11G9CBN" TargetMode="External"/><Relationship Id="rId18" Type="http://schemas.openxmlformats.org/officeDocument/2006/relationships/hyperlink" Target="consultantplus://offline/ref=122336A7AE6224A43038FCDD1A2948C4F241D4D2DE4E9BD35580C2E9D66A7FAE48DE8819ADDF07CB24D3F7CB54C77ECCBFC8FA12E7EC091BG4C0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2336A7AE6224A43038FCDD1A2948C4F044D5D0DC4F9BD35580C2E9D66A7FAE5ADED015ACDF19CA2DC6A19A11G9CBN" TargetMode="External"/><Relationship Id="rId12" Type="http://schemas.openxmlformats.org/officeDocument/2006/relationships/hyperlink" Target="consultantplus://offline/ref=122336A7AE6224A43038FCDD1A2948C4F046D6D4D74B9BD35580C2E9D66A7FAE5ADED015ACDF19CA2DC6A19A11G9CBN" TargetMode="External"/><Relationship Id="rId17" Type="http://schemas.openxmlformats.org/officeDocument/2006/relationships/hyperlink" Target="consultantplus://offline/ref=122336A7AE6224A43038E2D00C4515C0F34D89DED94498840DDF99B4816375F90F91D149E98A0ACB24C6A3930E9073CCGBC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336A7AE6224A43038FCDD1A2948C4F046D6D4D74B9BD35580C2E9D66A7FAE5ADED015ACDF19CA2DC6A19A11G9CB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2336A7AE6224A43038E2D00C4515C0F34D89DED64D998109DF99B4816375F90F91D149E98A0ACB24C6A3930E9073CCGBC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2336A7AE6224A43038FCDD1A2948C4F241D4D2DE4E9BD35580C2E9D66A7FAE48DE8819ADDF07CB24D3F7CB54C77ECCBFC8FA12E7EC091BG4C0N" TargetMode="External"/><Relationship Id="rId10" Type="http://schemas.openxmlformats.org/officeDocument/2006/relationships/hyperlink" Target="consultantplus://offline/ref=122336A7AE6224A43038FCDD1A2948C4F044D3D1D9459BD35580C2E9D66A7FAE5ADED015ACDF19CA2DC6A19A11G9CBN" TargetMode="External"/><Relationship Id="rId19" Type="http://schemas.openxmlformats.org/officeDocument/2006/relationships/hyperlink" Target="consultantplus://offline/ref=122336A7AE6224A43038E2D00C4515C0F34D89DED74A90840EDF99B4816375F90F91D15BE9D206CA24D8A29F1BC62289EADBFB1BE7EE00044B426BG6C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336A7AE6224A43038FCDD1A2948C4F044D3D1D9459BD35580C2E9D66A7FAE5ADED015ACDF19CA2DC6A19A11G9CBN" TargetMode="External"/><Relationship Id="rId14" Type="http://schemas.openxmlformats.org/officeDocument/2006/relationships/hyperlink" Target="consultantplus://offline/ref=122336A7AE6224A43038FCDD1A2948C4F044D2D1D74B9BD35580C2E9D66A7FAE48DE8819ADDF07CB22D3F7CB54C77ECCBFC8FA12E7EC091BG4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DAEBD9-ADD6-461A-8CB6-3DF516EF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49</Pages>
  <Words>14046</Words>
  <Characters>80065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tulaev</dc:creator>
  <cp:lastModifiedBy>Lex</cp:lastModifiedBy>
  <cp:revision>611</cp:revision>
  <cp:lastPrinted>2019-10-10T06:35:00Z</cp:lastPrinted>
  <dcterms:created xsi:type="dcterms:W3CDTF">2019-09-10T13:02:00Z</dcterms:created>
  <dcterms:modified xsi:type="dcterms:W3CDTF">2019-10-13T06:28:00Z</dcterms:modified>
</cp:coreProperties>
</file>