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3" w:rsidRPr="00C74303" w:rsidRDefault="00C74303" w:rsidP="00C74303">
      <w:pPr>
        <w:pStyle w:val="a4"/>
        <w:rPr>
          <w:sz w:val="28"/>
          <w:szCs w:val="28"/>
        </w:rPr>
      </w:pPr>
      <w:r w:rsidRPr="00C74303">
        <w:rPr>
          <w:sz w:val="28"/>
          <w:szCs w:val="28"/>
        </w:rPr>
        <w:t xml:space="preserve">КОНТРОЛЬНО - СЧЕТНАЯ ПАЛАТА </w:t>
      </w:r>
    </w:p>
    <w:p w:rsidR="00C74303" w:rsidRPr="00C74303" w:rsidRDefault="00C74303" w:rsidP="00C74303">
      <w:pPr>
        <w:pStyle w:val="a4"/>
        <w:rPr>
          <w:sz w:val="28"/>
          <w:szCs w:val="28"/>
        </w:rPr>
      </w:pPr>
      <w:r w:rsidRPr="00C74303">
        <w:rPr>
          <w:sz w:val="28"/>
          <w:szCs w:val="28"/>
        </w:rPr>
        <w:t xml:space="preserve">МУНИЦИПАЛЬНОГО ОБРАЗОВАНИЯ </w:t>
      </w:r>
    </w:p>
    <w:p w:rsidR="00C74303" w:rsidRPr="00C74303" w:rsidRDefault="00C74303" w:rsidP="00C74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303">
        <w:rPr>
          <w:rFonts w:ascii="Times New Roman" w:hAnsi="Times New Roman" w:cs="Times New Roman"/>
          <w:b/>
          <w:sz w:val="28"/>
          <w:szCs w:val="28"/>
        </w:rPr>
        <w:t>СОЛЬ-ИЛЕЦКИЙ ГОРОДСКОЙ ОКРУГ ОРЕНБУРГСКОЙ ОБЛАСТИ</w:t>
      </w:r>
    </w:p>
    <w:p w:rsidR="00C74303" w:rsidRPr="00C74303" w:rsidRDefault="00C74303" w:rsidP="00C74303">
      <w:pPr>
        <w:shd w:val="clear" w:color="auto" w:fill="FFFFFF"/>
        <w:spacing w:before="280" w:after="0" w:line="240" w:lineRule="auto"/>
        <w:ind w:right="-346"/>
        <w:jc w:val="center"/>
        <w:rPr>
          <w:rFonts w:ascii="Times New Roman" w:hAnsi="Times New Roman" w:cs="Times New Roman"/>
        </w:rPr>
      </w:pPr>
      <w:r w:rsidRPr="00C74303">
        <w:rPr>
          <w:rFonts w:ascii="Times New Roman" w:hAnsi="Times New Roman" w:cs="Times New Roman"/>
        </w:rPr>
        <w:t xml:space="preserve">ул. Карла Маркса, д.6, г. Соль-Илецк, 461500. Тел. (35336) 2-70-67, </w:t>
      </w:r>
      <w:proofErr w:type="gramStart"/>
      <w:r w:rsidRPr="00C74303">
        <w:rPr>
          <w:rFonts w:ascii="Times New Roman" w:hAnsi="Times New Roman" w:cs="Times New Roman"/>
        </w:rPr>
        <w:t>Е</w:t>
      </w:r>
      <w:proofErr w:type="gramEnd"/>
      <w:r w:rsidRPr="00C74303">
        <w:rPr>
          <w:rFonts w:ascii="Times New Roman" w:hAnsi="Times New Roman" w:cs="Times New Roman"/>
        </w:rPr>
        <w:t>-</w:t>
      </w:r>
      <w:r w:rsidRPr="00C74303">
        <w:rPr>
          <w:rFonts w:ascii="Times New Roman" w:hAnsi="Times New Roman" w:cs="Times New Roman"/>
          <w:lang w:val="en-US"/>
        </w:rPr>
        <w:t>mail</w:t>
      </w:r>
      <w:r w:rsidRPr="00C74303">
        <w:rPr>
          <w:rFonts w:ascii="Times New Roman" w:hAnsi="Times New Roman" w:cs="Times New Roman"/>
        </w:rPr>
        <w:t xml:space="preserve">: </w:t>
      </w:r>
      <w:proofErr w:type="spellStart"/>
      <w:r w:rsidRPr="00C74303">
        <w:rPr>
          <w:rFonts w:ascii="Times New Roman" w:hAnsi="Times New Roman" w:cs="Times New Roman"/>
        </w:rPr>
        <w:t>mng</w:t>
      </w:r>
      <w:proofErr w:type="spellEnd"/>
      <w:r w:rsidRPr="00C74303">
        <w:rPr>
          <w:rFonts w:ascii="Times New Roman" w:hAnsi="Times New Roman" w:cs="Times New Roman"/>
        </w:rPr>
        <w:t>@</w:t>
      </w:r>
      <w:proofErr w:type="spellStart"/>
      <w:r w:rsidRPr="00C74303">
        <w:rPr>
          <w:rFonts w:ascii="Times New Roman" w:hAnsi="Times New Roman" w:cs="Times New Roman"/>
          <w:lang w:val="en-US"/>
        </w:rPr>
        <w:t>si</w:t>
      </w:r>
      <w:proofErr w:type="spellEnd"/>
      <w:r w:rsidRPr="00C74303">
        <w:rPr>
          <w:rFonts w:ascii="Times New Roman" w:hAnsi="Times New Roman" w:cs="Times New Roman"/>
        </w:rPr>
        <w:t>.</w:t>
      </w:r>
      <w:r w:rsidRPr="00C74303">
        <w:rPr>
          <w:rFonts w:ascii="Times New Roman" w:hAnsi="Times New Roman" w:cs="Times New Roman"/>
          <w:lang w:val="en-US"/>
        </w:rPr>
        <w:t>orb</w:t>
      </w:r>
      <w:r w:rsidRPr="00C74303">
        <w:rPr>
          <w:rFonts w:ascii="Times New Roman" w:hAnsi="Times New Roman" w:cs="Times New Roman"/>
        </w:rPr>
        <w:t>.</w:t>
      </w:r>
      <w:proofErr w:type="spellStart"/>
      <w:r w:rsidRPr="00C74303">
        <w:rPr>
          <w:rFonts w:ascii="Times New Roman" w:hAnsi="Times New Roman" w:cs="Times New Roman"/>
          <w:lang w:val="en-US"/>
        </w:rPr>
        <w:t>ru</w:t>
      </w:r>
      <w:proofErr w:type="spellEnd"/>
    </w:p>
    <w:p w:rsidR="00C74303" w:rsidRPr="00C74303" w:rsidRDefault="00C74303" w:rsidP="00C74303">
      <w:pPr>
        <w:tabs>
          <w:tab w:val="center" w:pos="4775"/>
          <w:tab w:val="right" w:pos="9550"/>
        </w:tabs>
        <w:spacing w:after="0" w:line="240" w:lineRule="auto"/>
        <w:rPr>
          <w:rFonts w:ascii="Times New Roman" w:hAnsi="Times New Roman" w:cs="Times New Roman"/>
        </w:rPr>
      </w:pPr>
      <w:r w:rsidRPr="00C74303">
        <w:rPr>
          <w:rFonts w:ascii="Times New Roman" w:hAnsi="Times New Roman" w:cs="Times New Roman"/>
        </w:rPr>
        <w:tab/>
        <w:t>ОГРН 1165658057333, ИНН/КПП 5646033401/564601001</w:t>
      </w:r>
      <w:r w:rsidRPr="00C74303">
        <w:rPr>
          <w:rFonts w:ascii="Times New Roman" w:hAnsi="Times New Roman" w:cs="Times New Roman"/>
        </w:rPr>
        <w:tab/>
      </w:r>
    </w:p>
    <w:p w:rsidR="00C74303" w:rsidRPr="00AD0F1B" w:rsidRDefault="00C74303" w:rsidP="00C74303">
      <w:pPr>
        <w:pBdr>
          <w:top w:val="double" w:sz="2" w:space="1" w:color="000000"/>
        </w:pBdr>
        <w:spacing w:after="0" w:line="360" w:lineRule="auto"/>
        <w:jc w:val="center"/>
      </w:pPr>
    </w:p>
    <w:p w:rsidR="00C74303" w:rsidRPr="00D912D2" w:rsidRDefault="009341D7" w:rsidP="00C7430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апреля </w:t>
      </w:r>
      <w:r w:rsidR="00C74303" w:rsidRPr="00880C7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74303" w:rsidRPr="00820A56">
        <w:rPr>
          <w:rFonts w:ascii="Times New Roman" w:hAnsi="Times New Roman" w:cs="Times New Roman"/>
          <w:bCs/>
          <w:sz w:val="28"/>
          <w:szCs w:val="28"/>
        </w:rPr>
        <w:t>201</w:t>
      </w:r>
      <w:r w:rsidR="00111A42" w:rsidRPr="00820A56">
        <w:rPr>
          <w:rFonts w:ascii="Times New Roman" w:hAnsi="Times New Roman" w:cs="Times New Roman"/>
          <w:bCs/>
          <w:sz w:val="28"/>
          <w:szCs w:val="28"/>
        </w:rPr>
        <w:t>7</w:t>
      </w:r>
      <w:r w:rsidR="00C74303" w:rsidRPr="00820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303" w:rsidRPr="00D912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</w:t>
      </w:r>
      <w:r w:rsidR="00C74303" w:rsidRPr="00D912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</w:t>
      </w:r>
      <w:r w:rsidR="00105241" w:rsidRPr="00D912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</w:t>
      </w:r>
      <w:r w:rsidR="00C74303" w:rsidRPr="00D912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</w:t>
      </w:r>
      <w:r w:rsidR="00A01811" w:rsidRPr="00D912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C74303" w:rsidRPr="00D912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 w:rsidR="00C74303" w:rsidRPr="00F05F0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0C10BE" w:rsidRDefault="00B1302A" w:rsidP="000C10B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0BE" w:rsidRPr="000C10BE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0C10BE" w:rsidRDefault="000C10BE" w:rsidP="000C10B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исполнению бюджета муниципального образования Соль-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 Оренбургской области за </w:t>
      </w:r>
      <w:r w:rsidR="00D912D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2D2">
        <w:rPr>
          <w:rFonts w:ascii="Times New Roman" w:hAnsi="Times New Roman" w:cs="Times New Roman"/>
          <w:b/>
          <w:bCs/>
          <w:sz w:val="28"/>
          <w:szCs w:val="28"/>
        </w:rPr>
        <w:t>квартал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C10BE" w:rsidRDefault="000C10BE" w:rsidP="000C10BE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10BE" w:rsidRPr="000C10BE" w:rsidRDefault="000C10BE" w:rsidP="000C10BE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84A53" w:rsidRPr="00820A56" w:rsidRDefault="000C10BE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Аналитическая записка Контрольно-счетной палаты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(далее – Контрольно-счетная палата) об исполнении бюджета муниципального образования</w:t>
      </w:r>
      <w:r w:rsidR="00E84A53">
        <w:rPr>
          <w:rFonts w:ascii="Times New Roman" w:hAnsi="Times New Roman" w:cs="Times New Roman"/>
          <w:bCs/>
          <w:sz w:val="28"/>
          <w:szCs w:val="28"/>
        </w:rPr>
        <w:t xml:space="preserve"> Соль-</w:t>
      </w:r>
      <w:proofErr w:type="spellStart"/>
      <w:r w:rsidR="00E84A53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E84A53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 за </w:t>
      </w:r>
      <w:r w:rsidR="00C57B76">
        <w:rPr>
          <w:rFonts w:ascii="Times New Roman" w:hAnsi="Times New Roman" w:cs="Times New Roman"/>
          <w:bCs/>
          <w:sz w:val="28"/>
          <w:szCs w:val="28"/>
        </w:rPr>
        <w:t>1</w:t>
      </w:r>
      <w:r w:rsidR="00E84A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B76">
        <w:rPr>
          <w:rFonts w:ascii="Times New Roman" w:hAnsi="Times New Roman" w:cs="Times New Roman"/>
          <w:bCs/>
          <w:sz w:val="28"/>
          <w:szCs w:val="28"/>
        </w:rPr>
        <w:t xml:space="preserve">квартал 2017 </w:t>
      </w:r>
      <w:r w:rsidR="00E84A53">
        <w:rPr>
          <w:rFonts w:ascii="Times New Roman" w:hAnsi="Times New Roman" w:cs="Times New Roman"/>
          <w:bCs/>
          <w:sz w:val="28"/>
          <w:szCs w:val="28"/>
        </w:rPr>
        <w:t>года подготовлена в соответствии со статьей  8 Положения «О Контрольно-счетной палате муниципального образования Соль-</w:t>
      </w:r>
      <w:proofErr w:type="spellStart"/>
      <w:r w:rsidR="00E84A53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E84A53"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области», утвержденного решением Совета депутатов муниципального образования Соль-</w:t>
      </w:r>
      <w:proofErr w:type="spellStart"/>
      <w:r w:rsidR="00E84A53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E84A53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C57B76">
        <w:rPr>
          <w:rFonts w:ascii="Times New Roman" w:hAnsi="Times New Roman" w:cs="Times New Roman"/>
          <w:bCs/>
          <w:sz w:val="28"/>
          <w:szCs w:val="28"/>
        </w:rPr>
        <w:t xml:space="preserve">ской округ от 27.11.2015 </w:t>
      </w:r>
      <w:r w:rsidR="00820A56">
        <w:rPr>
          <w:rFonts w:ascii="Times New Roman" w:hAnsi="Times New Roman" w:cs="Times New Roman"/>
          <w:bCs/>
          <w:sz w:val="28"/>
          <w:szCs w:val="28"/>
        </w:rPr>
        <w:t xml:space="preserve">№43, </w:t>
      </w:r>
      <w:r w:rsidR="00820A56" w:rsidRPr="00820A56">
        <w:rPr>
          <w:rFonts w:ascii="Times New Roman" w:hAnsi="Times New Roman" w:cs="Times New Roman"/>
          <w:sz w:val="28"/>
          <w:szCs w:val="28"/>
        </w:rPr>
        <w:t>план</w:t>
      </w:r>
      <w:r w:rsidR="00820A56">
        <w:rPr>
          <w:rFonts w:ascii="Times New Roman" w:hAnsi="Times New Roman" w:cs="Times New Roman"/>
          <w:sz w:val="28"/>
          <w:szCs w:val="28"/>
        </w:rPr>
        <w:t>ом</w:t>
      </w:r>
      <w:r w:rsidR="00820A56" w:rsidRPr="00820A56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муниципального образования</w:t>
      </w:r>
      <w:proofErr w:type="gramEnd"/>
      <w:r w:rsidR="00820A56" w:rsidRPr="00820A56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820A56" w:rsidRPr="00820A5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820A56" w:rsidRPr="00820A56">
        <w:rPr>
          <w:rFonts w:ascii="Times New Roman" w:hAnsi="Times New Roman" w:cs="Times New Roman"/>
          <w:sz w:val="28"/>
          <w:szCs w:val="28"/>
        </w:rPr>
        <w:t xml:space="preserve"> городской округ на 2017 год (пункт </w:t>
      </w:r>
      <w:r w:rsidR="00820A56">
        <w:rPr>
          <w:rFonts w:ascii="Times New Roman" w:hAnsi="Times New Roman" w:cs="Times New Roman"/>
          <w:sz w:val="28"/>
          <w:szCs w:val="28"/>
        </w:rPr>
        <w:t>3.4</w:t>
      </w:r>
      <w:r w:rsidR="00820A56" w:rsidRPr="00820A56">
        <w:rPr>
          <w:rFonts w:ascii="Times New Roman" w:hAnsi="Times New Roman" w:cs="Times New Roman"/>
          <w:sz w:val="28"/>
          <w:szCs w:val="28"/>
        </w:rPr>
        <w:t>.)</w:t>
      </w:r>
      <w:r w:rsidR="00EA3C60">
        <w:rPr>
          <w:rFonts w:ascii="Times New Roman" w:hAnsi="Times New Roman" w:cs="Times New Roman"/>
          <w:sz w:val="28"/>
          <w:szCs w:val="28"/>
        </w:rPr>
        <w:t>.</w:t>
      </w:r>
    </w:p>
    <w:p w:rsidR="0074327E" w:rsidRPr="00267F10" w:rsidRDefault="001A5AF5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F10">
        <w:rPr>
          <w:rFonts w:ascii="Times New Roman" w:hAnsi="Times New Roman" w:cs="Times New Roman"/>
          <w:bCs/>
          <w:sz w:val="28"/>
          <w:szCs w:val="28"/>
        </w:rPr>
        <w:t>Анализ исполнения бюджета</w:t>
      </w:r>
      <w:r w:rsidR="00AF533D" w:rsidRPr="00267F1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26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5AD" w:rsidRPr="00267F10">
        <w:rPr>
          <w:rFonts w:ascii="Times New Roman" w:hAnsi="Times New Roman" w:cs="Times New Roman"/>
          <w:bCs/>
          <w:sz w:val="28"/>
          <w:szCs w:val="28"/>
        </w:rPr>
        <w:t xml:space="preserve">проведен на основе «Отчета об исполнении бюджета» </w:t>
      </w:r>
      <w:r w:rsidR="00EA559A">
        <w:rPr>
          <w:rFonts w:ascii="Times New Roman" w:hAnsi="Times New Roman" w:cs="Times New Roman"/>
          <w:bCs/>
          <w:sz w:val="28"/>
          <w:szCs w:val="28"/>
        </w:rPr>
        <w:t>(</w:t>
      </w:r>
      <w:r w:rsidR="00FA25AD" w:rsidRPr="00267F10">
        <w:rPr>
          <w:rFonts w:ascii="Times New Roman" w:hAnsi="Times New Roman" w:cs="Times New Roman"/>
          <w:bCs/>
          <w:sz w:val="28"/>
          <w:szCs w:val="28"/>
        </w:rPr>
        <w:t>ф</w:t>
      </w:r>
      <w:r w:rsidR="00EA55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25AD" w:rsidRPr="00267F10">
        <w:rPr>
          <w:rFonts w:ascii="Times New Roman" w:hAnsi="Times New Roman" w:cs="Times New Roman"/>
          <w:bCs/>
          <w:sz w:val="28"/>
          <w:szCs w:val="28"/>
        </w:rPr>
        <w:t>0503117</w:t>
      </w:r>
      <w:r w:rsidR="00EA559A">
        <w:rPr>
          <w:rFonts w:ascii="Times New Roman" w:hAnsi="Times New Roman" w:cs="Times New Roman"/>
          <w:bCs/>
          <w:sz w:val="28"/>
          <w:szCs w:val="28"/>
        </w:rPr>
        <w:t>)</w:t>
      </w:r>
      <w:r w:rsidR="0060649E" w:rsidRPr="0026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46A" w:rsidRPr="00267F10">
        <w:rPr>
          <w:rFonts w:ascii="Times New Roman" w:hAnsi="Times New Roman" w:cs="Times New Roman"/>
          <w:bCs/>
          <w:sz w:val="28"/>
          <w:szCs w:val="28"/>
        </w:rPr>
        <w:t>на 01.</w:t>
      </w:r>
      <w:r w:rsidR="00C57B76">
        <w:rPr>
          <w:rFonts w:ascii="Times New Roman" w:hAnsi="Times New Roman" w:cs="Times New Roman"/>
          <w:bCs/>
          <w:sz w:val="28"/>
          <w:szCs w:val="28"/>
        </w:rPr>
        <w:t>04.2017</w:t>
      </w:r>
      <w:r w:rsidR="00FA25AD" w:rsidRPr="00267F10">
        <w:rPr>
          <w:rFonts w:ascii="Times New Roman" w:hAnsi="Times New Roman" w:cs="Times New Roman"/>
          <w:bCs/>
          <w:sz w:val="28"/>
          <w:szCs w:val="28"/>
        </w:rPr>
        <w:t>,</w:t>
      </w:r>
      <w:r w:rsidR="0074327E" w:rsidRPr="00267F10">
        <w:rPr>
          <w:rFonts w:ascii="Times New Roman" w:hAnsi="Times New Roman" w:cs="Times New Roman"/>
          <w:bCs/>
          <w:sz w:val="28"/>
          <w:szCs w:val="28"/>
        </w:rPr>
        <w:t xml:space="preserve"> пояснительной записки </w:t>
      </w:r>
      <w:r w:rsidR="00EA559A">
        <w:rPr>
          <w:rFonts w:ascii="Times New Roman" w:hAnsi="Times New Roman" w:cs="Times New Roman"/>
          <w:bCs/>
          <w:sz w:val="28"/>
          <w:szCs w:val="28"/>
        </w:rPr>
        <w:t>(</w:t>
      </w:r>
      <w:r w:rsidR="00D62BBC" w:rsidRPr="00267F10">
        <w:rPr>
          <w:rFonts w:ascii="Times New Roman" w:hAnsi="Times New Roman" w:cs="Times New Roman"/>
          <w:bCs/>
          <w:sz w:val="28"/>
          <w:szCs w:val="28"/>
        </w:rPr>
        <w:t>ф</w:t>
      </w:r>
      <w:r w:rsidR="00EA55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2BBC" w:rsidRPr="00267F10">
        <w:rPr>
          <w:rFonts w:ascii="Times New Roman" w:hAnsi="Times New Roman" w:cs="Times New Roman"/>
          <w:bCs/>
          <w:sz w:val="28"/>
          <w:szCs w:val="28"/>
        </w:rPr>
        <w:t>0503160</w:t>
      </w:r>
      <w:r w:rsidR="00EA559A">
        <w:rPr>
          <w:rFonts w:ascii="Times New Roman" w:hAnsi="Times New Roman" w:cs="Times New Roman"/>
          <w:bCs/>
          <w:sz w:val="28"/>
          <w:szCs w:val="28"/>
        </w:rPr>
        <w:t>)</w:t>
      </w:r>
      <w:r w:rsidR="00FA046A" w:rsidRPr="00267F10">
        <w:rPr>
          <w:rFonts w:ascii="Times New Roman" w:hAnsi="Times New Roman" w:cs="Times New Roman"/>
          <w:bCs/>
          <w:sz w:val="28"/>
          <w:szCs w:val="28"/>
        </w:rPr>
        <w:t xml:space="preserve"> на 01.</w:t>
      </w:r>
      <w:r w:rsidR="00C57B76">
        <w:rPr>
          <w:rFonts w:ascii="Times New Roman" w:hAnsi="Times New Roman" w:cs="Times New Roman"/>
          <w:bCs/>
          <w:sz w:val="28"/>
          <w:szCs w:val="28"/>
        </w:rPr>
        <w:t>04</w:t>
      </w:r>
      <w:r w:rsidR="0074327E" w:rsidRPr="00267F10">
        <w:rPr>
          <w:rFonts w:ascii="Times New Roman" w:hAnsi="Times New Roman" w:cs="Times New Roman"/>
          <w:bCs/>
          <w:sz w:val="28"/>
          <w:szCs w:val="28"/>
        </w:rPr>
        <w:t>.201</w:t>
      </w:r>
      <w:r w:rsidR="00C57B76">
        <w:rPr>
          <w:rFonts w:ascii="Times New Roman" w:hAnsi="Times New Roman" w:cs="Times New Roman"/>
          <w:bCs/>
          <w:sz w:val="28"/>
          <w:szCs w:val="28"/>
        </w:rPr>
        <w:t>7</w:t>
      </w:r>
      <w:r w:rsidR="0074327E" w:rsidRPr="00267F10">
        <w:rPr>
          <w:rFonts w:ascii="Times New Roman" w:hAnsi="Times New Roman" w:cs="Times New Roman"/>
          <w:bCs/>
          <w:sz w:val="28"/>
          <w:szCs w:val="28"/>
        </w:rPr>
        <w:t>,</w:t>
      </w:r>
      <w:r w:rsidR="00AB692A" w:rsidRPr="00267F10">
        <w:rPr>
          <w:rFonts w:ascii="Times New Roman" w:hAnsi="Times New Roman" w:cs="Times New Roman"/>
          <w:bCs/>
          <w:sz w:val="28"/>
          <w:szCs w:val="28"/>
        </w:rPr>
        <w:t xml:space="preserve"> «Сведений об исполнении бюджета» </w:t>
      </w:r>
      <w:r w:rsidR="00EA559A">
        <w:rPr>
          <w:rFonts w:ascii="Times New Roman" w:hAnsi="Times New Roman" w:cs="Times New Roman"/>
          <w:bCs/>
          <w:sz w:val="28"/>
          <w:szCs w:val="28"/>
        </w:rPr>
        <w:t>(</w:t>
      </w:r>
      <w:r w:rsidR="00AB692A" w:rsidRPr="00267F10">
        <w:rPr>
          <w:rFonts w:ascii="Times New Roman" w:hAnsi="Times New Roman" w:cs="Times New Roman"/>
          <w:bCs/>
          <w:sz w:val="28"/>
          <w:szCs w:val="28"/>
        </w:rPr>
        <w:t>ф</w:t>
      </w:r>
      <w:r w:rsidR="00EA559A">
        <w:rPr>
          <w:rFonts w:ascii="Times New Roman" w:hAnsi="Times New Roman" w:cs="Times New Roman"/>
          <w:bCs/>
          <w:sz w:val="28"/>
          <w:szCs w:val="28"/>
        </w:rPr>
        <w:t>.</w:t>
      </w:r>
      <w:r w:rsidR="00AB692A" w:rsidRPr="00267F10">
        <w:rPr>
          <w:rFonts w:ascii="Times New Roman" w:hAnsi="Times New Roman" w:cs="Times New Roman"/>
          <w:bCs/>
          <w:sz w:val="28"/>
          <w:szCs w:val="28"/>
        </w:rPr>
        <w:t xml:space="preserve"> 0503164</w:t>
      </w:r>
      <w:r w:rsidR="00EA559A">
        <w:rPr>
          <w:rFonts w:ascii="Times New Roman" w:hAnsi="Times New Roman" w:cs="Times New Roman"/>
          <w:bCs/>
          <w:sz w:val="28"/>
          <w:szCs w:val="28"/>
        </w:rPr>
        <w:t>)</w:t>
      </w:r>
      <w:r w:rsidR="00AB692A" w:rsidRPr="00267F10">
        <w:rPr>
          <w:rFonts w:ascii="Times New Roman" w:hAnsi="Times New Roman" w:cs="Times New Roman"/>
          <w:bCs/>
          <w:sz w:val="28"/>
          <w:szCs w:val="28"/>
        </w:rPr>
        <w:t xml:space="preserve"> на 01.</w:t>
      </w:r>
      <w:r w:rsidR="00C57B76">
        <w:rPr>
          <w:rFonts w:ascii="Times New Roman" w:hAnsi="Times New Roman" w:cs="Times New Roman"/>
          <w:bCs/>
          <w:sz w:val="28"/>
          <w:szCs w:val="28"/>
        </w:rPr>
        <w:t>04.2017</w:t>
      </w:r>
      <w:r w:rsidR="00AB692A" w:rsidRPr="00267F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327E" w:rsidRPr="0026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B76" w:rsidRPr="00267F10">
        <w:rPr>
          <w:rFonts w:ascii="Times New Roman" w:hAnsi="Times New Roman" w:cs="Times New Roman"/>
          <w:bCs/>
          <w:sz w:val="28"/>
          <w:szCs w:val="28"/>
        </w:rPr>
        <w:t xml:space="preserve">«Отчета об исполнении бюджета» </w:t>
      </w:r>
      <w:r w:rsidR="00EA559A">
        <w:rPr>
          <w:rFonts w:ascii="Times New Roman" w:hAnsi="Times New Roman" w:cs="Times New Roman"/>
          <w:bCs/>
          <w:sz w:val="28"/>
          <w:szCs w:val="28"/>
        </w:rPr>
        <w:t>(</w:t>
      </w:r>
      <w:r w:rsidR="00C57B76" w:rsidRPr="00267F10">
        <w:rPr>
          <w:rFonts w:ascii="Times New Roman" w:hAnsi="Times New Roman" w:cs="Times New Roman"/>
          <w:bCs/>
          <w:sz w:val="28"/>
          <w:szCs w:val="28"/>
        </w:rPr>
        <w:t>ф</w:t>
      </w:r>
      <w:r w:rsidR="00EA559A">
        <w:rPr>
          <w:rFonts w:ascii="Times New Roman" w:hAnsi="Times New Roman" w:cs="Times New Roman"/>
          <w:bCs/>
          <w:sz w:val="28"/>
          <w:szCs w:val="28"/>
        </w:rPr>
        <w:t>.</w:t>
      </w:r>
      <w:r w:rsidR="00C57B76" w:rsidRPr="00267F10">
        <w:rPr>
          <w:rFonts w:ascii="Times New Roman" w:hAnsi="Times New Roman" w:cs="Times New Roman"/>
          <w:bCs/>
          <w:sz w:val="28"/>
          <w:szCs w:val="28"/>
        </w:rPr>
        <w:t xml:space="preserve"> 0503117</w:t>
      </w:r>
      <w:r w:rsidR="00EA559A">
        <w:rPr>
          <w:rFonts w:ascii="Times New Roman" w:hAnsi="Times New Roman" w:cs="Times New Roman"/>
          <w:bCs/>
          <w:sz w:val="28"/>
          <w:szCs w:val="28"/>
        </w:rPr>
        <w:t>)</w:t>
      </w:r>
      <w:r w:rsidR="00C57B76" w:rsidRPr="00267F10">
        <w:rPr>
          <w:rFonts w:ascii="Times New Roman" w:hAnsi="Times New Roman" w:cs="Times New Roman"/>
          <w:bCs/>
          <w:sz w:val="28"/>
          <w:szCs w:val="28"/>
        </w:rPr>
        <w:t xml:space="preserve"> на 01.</w:t>
      </w:r>
      <w:r w:rsidR="00C57B76">
        <w:rPr>
          <w:rFonts w:ascii="Times New Roman" w:hAnsi="Times New Roman" w:cs="Times New Roman"/>
          <w:bCs/>
          <w:sz w:val="28"/>
          <w:szCs w:val="28"/>
        </w:rPr>
        <w:t>04.2016</w:t>
      </w:r>
      <w:r w:rsidR="0074327E" w:rsidRPr="00267F10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5AD" w:rsidRPr="00267F10" w:rsidRDefault="00FA25AD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7F10">
        <w:rPr>
          <w:rFonts w:ascii="Times New Roman" w:hAnsi="Times New Roman" w:cs="Times New Roman"/>
          <w:bCs/>
          <w:sz w:val="28"/>
          <w:szCs w:val="28"/>
        </w:rPr>
        <w:t xml:space="preserve">Кроме того, по запросу Контрольно-счетной палаты </w:t>
      </w:r>
      <w:r w:rsidR="00AF533D" w:rsidRPr="00267F10">
        <w:rPr>
          <w:rFonts w:ascii="Times New Roman" w:hAnsi="Times New Roman" w:cs="Times New Roman"/>
          <w:bCs/>
          <w:sz w:val="28"/>
          <w:szCs w:val="28"/>
        </w:rPr>
        <w:t>ф</w:t>
      </w:r>
      <w:r w:rsidRPr="00267F10">
        <w:rPr>
          <w:rFonts w:ascii="Times New Roman" w:hAnsi="Times New Roman" w:cs="Times New Roman"/>
          <w:bCs/>
          <w:sz w:val="28"/>
          <w:szCs w:val="28"/>
        </w:rPr>
        <w:t>инансовое управление администрации Соль-</w:t>
      </w:r>
      <w:proofErr w:type="spellStart"/>
      <w:r w:rsidRPr="00267F10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Pr="00267F1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дополнительно предоставило следующие материалы: </w:t>
      </w:r>
    </w:p>
    <w:p w:rsidR="0074327E" w:rsidRPr="00F05F08" w:rsidRDefault="0074327E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F08">
        <w:rPr>
          <w:rFonts w:ascii="Times New Roman" w:hAnsi="Times New Roman" w:cs="Times New Roman"/>
          <w:bCs/>
          <w:sz w:val="28"/>
          <w:szCs w:val="28"/>
        </w:rPr>
        <w:t>- копию муниципальной долговой книги муниципального образования Соль-</w:t>
      </w:r>
      <w:proofErr w:type="spellStart"/>
      <w:r w:rsidRPr="00F05F08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Pr="00F05F08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="00E63B68" w:rsidRPr="00F05F08">
        <w:rPr>
          <w:rFonts w:ascii="Times New Roman" w:hAnsi="Times New Roman" w:cs="Times New Roman"/>
          <w:bCs/>
          <w:sz w:val="28"/>
          <w:szCs w:val="28"/>
        </w:rPr>
        <w:t>ской округ по состоянию на 01.</w:t>
      </w:r>
      <w:r w:rsidR="00F05F08" w:rsidRPr="00F05F08">
        <w:rPr>
          <w:rFonts w:ascii="Times New Roman" w:hAnsi="Times New Roman" w:cs="Times New Roman"/>
          <w:bCs/>
          <w:sz w:val="28"/>
          <w:szCs w:val="28"/>
        </w:rPr>
        <w:t>04.2017</w:t>
      </w:r>
      <w:r w:rsidRPr="00F05F08">
        <w:rPr>
          <w:rFonts w:ascii="Times New Roman" w:hAnsi="Times New Roman" w:cs="Times New Roman"/>
          <w:bCs/>
          <w:sz w:val="28"/>
          <w:szCs w:val="28"/>
        </w:rPr>
        <w:t>;</w:t>
      </w:r>
    </w:p>
    <w:p w:rsidR="0074327E" w:rsidRPr="00C57B76" w:rsidRDefault="0074327E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B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47EA" w:rsidRPr="00C57B76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7B6FFA">
        <w:rPr>
          <w:rFonts w:ascii="Times New Roman" w:hAnsi="Times New Roman" w:cs="Times New Roman"/>
          <w:bCs/>
          <w:sz w:val="28"/>
          <w:szCs w:val="28"/>
        </w:rPr>
        <w:t>ю</w:t>
      </w:r>
      <w:r w:rsidRPr="00C57B76">
        <w:rPr>
          <w:rFonts w:ascii="Times New Roman" w:hAnsi="Times New Roman" w:cs="Times New Roman"/>
          <w:bCs/>
          <w:sz w:val="28"/>
          <w:szCs w:val="28"/>
        </w:rPr>
        <w:t xml:space="preserve"> об остатках средств на счетах бю</w:t>
      </w:r>
      <w:r w:rsidR="002F2E78" w:rsidRPr="00C57B76">
        <w:rPr>
          <w:rFonts w:ascii="Times New Roman" w:hAnsi="Times New Roman" w:cs="Times New Roman"/>
          <w:bCs/>
          <w:sz w:val="28"/>
          <w:szCs w:val="28"/>
        </w:rPr>
        <w:t>джета городского округа на 01.</w:t>
      </w:r>
      <w:r w:rsidR="00C57B76" w:rsidRPr="00C57B76">
        <w:rPr>
          <w:rFonts w:ascii="Times New Roman" w:hAnsi="Times New Roman" w:cs="Times New Roman"/>
          <w:bCs/>
          <w:sz w:val="28"/>
          <w:szCs w:val="28"/>
        </w:rPr>
        <w:t>04.2017</w:t>
      </w:r>
      <w:r w:rsidR="009A61F0" w:rsidRPr="00C57B76">
        <w:rPr>
          <w:rFonts w:ascii="Times New Roman" w:hAnsi="Times New Roman" w:cs="Times New Roman"/>
          <w:bCs/>
          <w:sz w:val="28"/>
          <w:szCs w:val="28"/>
        </w:rPr>
        <w:t>;</w:t>
      </w:r>
    </w:p>
    <w:p w:rsidR="00BF4186" w:rsidRPr="00820A56" w:rsidRDefault="00BF4186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A5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021DA" w:rsidRPr="00820A56">
        <w:rPr>
          <w:rFonts w:ascii="Times New Roman" w:hAnsi="Times New Roman" w:cs="Times New Roman"/>
          <w:bCs/>
          <w:sz w:val="28"/>
          <w:szCs w:val="28"/>
        </w:rPr>
        <w:t>отчеты объемов финансирования мероприятий муниципальных программ за 1 квартал 2017 года</w:t>
      </w:r>
      <w:r w:rsidRPr="00820A56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186" w:rsidRPr="002F2E78" w:rsidRDefault="00BF4186" w:rsidP="000C10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438" w:rsidRDefault="000F6438" w:rsidP="000F6438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параметры исполнения бюджета</w:t>
      </w:r>
      <w:r w:rsidR="005462F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C57B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30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7B76">
        <w:rPr>
          <w:rFonts w:ascii="Times New Roman" w:hAnsi="Times New Roman" w:cs="Times New Roman"/>
          <w:b/>
          <w:bCs/>
          <w:sz w:val="28"/>
          <w:szCs w:val="28"/>
        </w:rPr>
        <w:t>квартал 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F6438" w:rsidRDefault="0040092E" w:rsidP="0040092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Решением Совета депутатов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 от </w:t>
      </w:r>
      <w:r w:rsidR="00326B8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326B8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26B87">
        <w:rPr>
          <w:rFonts w:ascii="Times New Roman" w:hAnsi="Times New Roman" w:cs="Times New Roman"/>
          <w:bCs/>
          <w:sz w:val="28"/>
          <w:szCs w:val="28"/>
        </w:rPr>
        <w:t>483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на 201</w:t>
      </w:r>
      <w:r w:rsidR="00326B8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26B87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2018 и 2019 годов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30360">
        <w:rPr>
          <w:rFonts w:ascii="Times New Roman" w:hAnsi="Times New Roman" w:cs="Times New Roman"/>
          <w:bCs/>
          <w:sz w:val="28"/>
          <w:szCs w:val="28"/>
        </w:rPr>
        <w:t xml:space="preserve"> (в редакции решения Совета депутатов от </w:t>
      </w:r>
      <w:r w:rsidR="00326B87">
        <w:rPr>
          <w:rFonts w:ascii="Times New Roman" w:hAnsi="Times New Roman" w:cs="Times New Roman"/>
          <w:bCs/>
          <w:sz w:val="28"/>
          <w:szCs w:val="28"/>
        </w:rPr>
        <w:t>15.03.2017</w:t>
      </w:r>
      <w:r w:rsidR="003F7C50" w:rsidRPr="003F7C5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26B87">
        <w:rPr>
          <w:rFonts w:ascii="Times New Roman" w:hAnsi="Times New Roman" w:cs="Times New Roman"/>
          <w:bCs/>
          <w:sz w:val="28"/>
          <w:szCs w:val="28"/>
        </w:rPr>
        <w:t>531</w:t>
      </w:r>
      <w:r w:rsidR="00030360">
        <w:rPr>
          <w:rFonts w:ascii="Times New Roman" w:hAnsi="Times New Roman" w:cs="Times New Roman"/>
          <w:bCs/>
          <w:sz w:val="28"/>
          <w:szCs w:val="28"/>
        </w:rPr>
        <w:t>)</w:t>
      </w:r>
      <w:r w:rsidR="00C5156B">
        <w:rPr>
          <w:rFonts w:ascii="Times New Roman" w:hAnsi="Times New Roman" w:cs="Times New Roman"/>
          <w:bCs/>
          <w:sz w:val="28"/>
          <w:szCs w:val="28"/>
        </w:rPr>
        <w:t xml:space="preserve"> (далее – Решение о бюджете)</w:t>
      </w:r>
      <w:r w:rsidR="00326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360">
        <w:rPr>
          <w:rFonts w:ascii="Times New Roman" w:hAnsi="Times New Roman" w:cs="Times New Roman"/>
          <w:bCs/>
          <w:sz w:val="28"/>
          <w:szCs w:val="28"/>
        </w:rPr>
        <w:t>доходы на 201</w:t>
      </w:r>
      <w:r w:rsidR="00326B87">
        <w:rPr>
          <w:rFonts w:ascii="Times New Roman" w:hAnsi="Times New Roman" w:cs="Times New Roman"/>
          <w:bCs/>
          <w:sz w:val="28"/>
          <w:szCs w:val="28"/>
        </w:rPr>
        <w:t>7</w:t>
      </w:r>
      <w:r w:rsidR="00030360">
        <w:rPr>
          <w:rFonts w:ascii="Times New Roman" w:hAnsi="Times New Roman" w:cs="Times New Roman"/>
          <w:bCs/>
          <w:sz w:val="28"/>
          <w:szCs w:val="28"/>
        </w:rPr>
        <w:t xml:space="preserve"> год утверждены в сумме </w:t>
      </w:r>
      <w:r w:rsidR="00326B87">
        <w:rPr>
          <w:rFonts w:ascii="Times New Roman" w:hAnsi="Times New Roman" w:cs="Times New Roman"/>
          <w:bCs/>
          <w:sz w:val="28"/>
          <w:szCs w:val="28"/>
        </w:rPr>
        <w:t>1 068 340,1</w:t>
      </w:r>
      <w:r w:rsidR="00F05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360">
        <w:rPr>
          <w:rFonts w:ascii="Times New Roman" w:hAnsi="Times New Roman" w:cs="Times New Roman"/>
          <w:bCs/>
          <w:sz w:val="28"/>
          <w:szCs w:val="28"/>
        </w:rPr>
        <w:t xml:space="preserve">тыс. рублей, расходы – </w:t>
      </w:r>
      <w:r w:rsidR="00326B87">
        <w:rPr>
          <w:rFonts w:ascii="Times New Roman" w:hAnsi="Times New Roman" w:cs="Times New Roman"/>
          <w:bCs/>
          <w:sz w:val="28"/>
          <w:szCs w:val="28"/>
        </w:rPr>
        <w:t>1 074 434,2</w:t>
      </w:r>
      <w:r w:rsidR="00030360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End"/>
      <w:r w:rsidR="00030360">
        <w:rPr>
          <w:rFonts w:ascii="Times New Roman" w:hAnsi="Times New Roman" w:cs="Times New Roman"/>
          <w:bCs/>
          <w:sz w:val="28"/>
          <w:szCs w:val="28"/>
        </w:rPr>
        <w:t xml:space="preserve">. рублей, размер </w:t>
      </w:r>
      <w:r w:rsidR="000303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дефицита – </w:t>
      </w:r>
      <w:r w:rsidR="00326B87">
        <w:rPr>
          <w:rFonts w:ascii="Times New Roman" w:hAnsi="Times New Roman" w:cs="Times New Roman"/>
          <w:bCs/>
          <w:sz w:val="28"/>
          <w:szCs w:val="28"/>
        </w:rPr>
        <w:t>6 094,1</w:t>
      </w:r>
      <w:r w:rsidR="00030360">
        <w:rPr>
          <w:rFonts w:ascii="Times New Roman" w:hAnsi="Times New Roman" w:cs="Times New Roman"/>
          <w:bCs/>
          <w:sz w:val="28"/>
          <w:szCs w:val="28"/>
        </w:rPr>
        <w:t xml:space="preserve"> тыс. рублей. Годовые бюджетные назначения по </w:t>
      </w:r>
      <w:r w:rsidR="00C5156B">
        <w:rPr>
          <w:rFonts w:ascii="Times New Roman" w:hAnsi="Times New Roman" w:cs="Times New Roman"/>
          <w:bCs/>
          <w:sz w:val="28"/>
          <w:szCs w:val="28"/>
        </w:rPr>
        <w:t xml:space="preserve">доходам и расходам, отраженные в отчете об исполнении бюджета городского округа за </w:t>
      </w:r>
      <w:r w:rsidR="00326B87">
        <w:rPr>
          <w:rFonts w:ascii="Times New Roman" w:hAnsi="Times New Roman" w:cs="Times New Roman"/>
          <w:bCs/>
          <w:sz w:val="28"/>
          <w:szCs w:val="28"/>
        </w:rPr>
        <w:t>1 квартал 2017</w:t>
      </w:r>
      <w:r w:rsidR="00C5156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71DE9">
        <w:rPr>
          <w:rFonts w:ascii="Times New Roman" w:hAnsi="Times New Roman" w:cs="Times New Roman"/>
          <w:bCs/>
          <w:sz w:val="28"/>
          <w:szCs w:val="28"/>
        </w:rPr>
        <w:t>,</w:t>
      </w:r>
      <w:r w:rsidR="00C5156B">
        <w:rPr>
          <w:rFonts w:ascii="Times New Roman" w:hAnsi="Times New Roman" w:cs="Times New Roman"/>
          <w:bCs/>
          <w:sz w:val="28"/>
          <w:szCs w:val="28"/>
        </w:rPr>
        <w:t xml:space="preserve"> отличны от бюджетных назначений, утвержденных Решением о бюджете (таблица 1).</w:t>
      </w:r>
    </w:p>
    <w:p w:rsidR="00663B6D" w:rsidRDefault="001921F9" w:rsidP="00663B6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1D3717">
        <w:rPr>
          <w:rFonts w:ascii="Times New Roman" w:hAnsi="Times New Roman" w:cs="Times New Roman"/>
          <w:bCs/>
          <w:sz w:val="28"/>
          <w:szCs w:val="28"/>
        </w:rPr>
        <w:t xml:space="preserve"> (тыс.</w:t>
      </w:r>
      <w:r w:rsidR="001F0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717">
        <w:rPr>
          <w:rFonts w:ascii="Times New Roman" w:hAnsi="Times New Roman" w:cs="Times New Roman"/>
          <w:bCs/>
          <w:sz w:val="28"/>
          <w:szCs w:val="28"/>
        </w:rPr>
        <w:t>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807"/>
      </w:tblGrid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3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985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3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Бюджетные назначения согласно Решению о бюджете</w:t>
            </w:r>
          </w:p>
        </w:tc>
        <w:tc>
          <w:tcPr>
            <w:tcW w:w="1984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3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Бюджетные назначения согласно отчету финансового отдела</w:t>
            </w:r>
          </w:p>
        </w:tc>
        <w:tc>
          <w:tcPr>
            <w:tcW w:w="1807" w:type="dxa"/>
          </w:tcPr>
          <w:p w:rsidR="00663B6D" w:rsidRPr="00663B6D" w:rsidRDefault="00663B6D" w:rsidP="00964B0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3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Отклонение (графа </w:t>
            </w:r>
            <w:r w:rsidR="00964B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663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графа </w:t>
            </w:r>
            <w:r w:rsidR="00964B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663B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663B6D" w:rsidRPr="00327C00" w:rsidRDefault="00326B87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00">
              <w:rPr>
                <w:rFonts w:ascii="Times New Roman" w:hAnsi="Times New Roman" w:cs="Times New Roman"/>
                <w:bCs/>
                <w:sz w:val="24"/>
                <w:szCs w:val="24"/>
              </w:rPr>
              <w:t>336 999,7</w:t>
            </w:r>
          </w:p>
        </w:tc>
        <w:tc>
          <w:tcPr>
            <w:tcW w:w="1984" w:type="dxa"/>
          </w:tcPr>
          <w:p w:rsidR="00663B6D" w:rsidRPr="00AE4B89" w:rsidRDefault="00AE4B89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B89">
              <w:rPr>
                <w:rFonts w:ascii="Times New Roman" w:hAnsi="Times New Roman" w:cs="Times New Roman"/>
                <w:bCs/>
                <w:sz w:val="24"/>
                <w:szCs w:val="24"/>
              </w:rPr>
              <w:t>336 999,7</w:t>
            </w:r>
          </w:p>
        </w:tc>
        <w:tc>
          <w:tcPr>
            <w:tcW w:w="1807" w:type="dxa"/>
          </w:tcPr>
          <w:p w:rsidR="00663B6D" w:rsidRPr="00327C00" w:rsidRDefault="00D57983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0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4F55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663B6D" w:rsidRPr="00327C00" w:rsidRDefault="00AE4B89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C00">
              <w:rPr>
                <w:rFonts w:ascii="Times New Roman" w:hAnsi="Times New Roman" w:cs="Times New Roman"/>
                <w:bCs/>
                <w:sz w:val="24"/>
                <w:szCs w:val="24"/>
              </w:rPr>
              <w:t>731 340,4</w:t>
            </w:r>
          </w:p>
        </w:tc>
        <w:tc>
          <w:tcPr>
            <w:tcW w:w="1984" w:type="dxa"/>
          </w:tcPr>
          <w:p w:rsidR="00663B6D" w:rsidRPr="00AE4B89" w:rsidRDefault="00AE4B89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B89">
              <w:rPr>
                <w:rFonts w:ascii="Times New Roman" w:hAnsi="Times New Roman" w:cs="Times New Roman"/>
                <w:bCs/>
                <w:sz w:val="24"/>
                <w:szCs w:val="24"/>
              </w:rPr>
              <w:t>740 575,0</w:t>
            </w:r>
          </w:p>
        </w:tc>
        <w:tc>
          <w:tcPr>
            <w:tcW w:w="1807" w:type="dxa"/>
          </w:tcPr>
          <w:p w:rsidR="00663B6D" w:rsidRPr="00327C00" w:rsidRDefault="00F05F08" w:rsidP="0053160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9 234,6</w:t>
            </w:r>
          </w:p>
        </w:tc>
      </w:tr>
      <w:tr w:rsidR="00663B6D" w:rsidRPr="005825E7" w:rsidTr="00663B6D">
        <w:tc>
          <w:tcPr>
            <w:tcW w:w="4077" w:type="dxa"/>
          </w:tcPr>
          <w:p w:rsidR="00663B6D" w:rsidRPr="005825E7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985" w:type="dxa"/>
          </w:tcPr>
          <w:p w:rsidR="00663B6D" w:rsidRPr="00327C00" w:rsidRDefault="00AE4B89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1 068 340,1</w:t>
            </w:r>
          </w:p>
        </w:tc>
        <w:tc>
          <w:tcPr>
            <w:tcW w:w="1984" w:type="dxa"/>
          </w:tcPr>
          <w:p w:rsidR="00663B6D" w:rsidRPr="00AE4B89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1 077 574,7</w:t>
            </w:r>
          </w:p>
        </w:tc>
        <w:tc>
          <w:tcPr>
            <w:tcW w:w="1807" w:type="dxa"/>
          </w:tcPr>
          <w:p w:rsidR="00663B6D" w:rsidRPr="00327C00" w:rsidRDefault="00F05F08" w:rsidP="00531602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9 234,6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87 203,6</w:t>
            </w:r>
          </w:p>
        </w:tc>
        <w:tc>
          <w:tcPr>
            <w:tcW w:w="1984" w:type="dxa"/>
          </w:tcPr>
          <w:p w:rsidR="00663B6D" w:rsidRPr="00AE4B89" w:rsidRDefault="00F05F08" w:rsidP="000A0FC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87 203,6</w:t>
            </w:r>
          </w:p>
        </w:tc>
        <w:tc>
          <w:tcPr>
            <w:tcW w:w="1807" w:type="dxa"/>
          </w:tcPr>
          <w:p w:rsidR="00663B6D" w:rsidRPr="00D63A36" w:rsidRDefault="00F05F08" w:rsidP="000A0FC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10 080,2</w:t>
            </w:r>
          </w:p>
        </w:tc>
        <w:tc>
          <w:tcPr>
            <w:tcW w:w="1984" w:type="dxa"/>
          </w:tcPr>
          <w:p w:rsidR="00663B6D" w:rsidRPr="00AE4B89" w:rsidRDefault="00F05F08" w:rsidP="00247DB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10 080,2</w:t>
            </w:r>
          </w:p>
        </w:tc>
        <w:tc>
          <w:tcPr>
            <w:tcW w:w="1807" w:type="dxa"/>
          </w:tcPr>
          <w:p w:rsidR="00663B6D" w:rsidRPr="00D63A36" w:rsidRDefault="00F05F08" w:rsidP="000A0FC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147 240,8</w:t>
            </w:r>
          </w:p>
        </w:tc>
        <w:tc>
          <w:tcPr>
            <w:tcW w:w="1984" w:type="dxa"/>
          </w:tcPr>
          <w:p w:rsidR="00663B6D" w:rsidRPr="00AE4B89" w:rsidRDefault="00F05F08" w:rsidP="0062084C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147 240,8</w:t>
            </w:r>
          </w:p>
        </w:tc>
        <w:tc>
          <w:tcPr>
            <w:tcW w:w="1807" w:type="dxa"/>
          </w:tcPr>
          <w:p w:rsidR="00D37AEE" w:rsidRPr="00D63A36" w:rsidRDefault="00F05F08" w:rsidP="00317B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58 403,5</w:t>
            </w:r>
          </w:p>
        </w:tc>
        <w:tc>
          <w:tcPr>
            <w:tcW w:w="1984" w:type="dxa"/>
          </w:tcPr>
          <w:p w:rsidR="00663B6D" w:rsidRPr="00AE4B89" w:rsidRDefault="00F05F08" w:rsidP="00247DBF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67 638,1</w:t>
            </w:r>
          </w:p>
        </w:tc>
        <w:tc>
          <w:tcPr>
            <w:tcW w:w="1807" w:type="dxa"/>
          </w:tcPr>
          <w:p w:rsidR="00663B6D" w:rsidRPr="00D63A36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9 234,6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620 758,4</w:t>
            </w:r>
          </w:p>
        </w:tc>
        <w:tc>
          <w:tcPr>
            <w:tcW w:w="1984" w:type="dxa"/>
          </w:tcPr>
          <w:p w:rsidR="00663B6D" w:rsidRPr="00AE4B89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620 758,4</w:t>
            </w:r>
          </w:p>
        </w:tc>
        <w:tc>
          <w:tcPr>
            <w:tcW w:w="1807" w:type="dxa"/>
          </w:tcPr>
          <w:p w:rsidR="00663B6D" w:rsidRPr="00D63A36" w:rsidRDefault="00F37D2F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A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97 419,5</w:t>
            </w:r>
          </w:p>
        </w:tc>
        <w:tc>
          <w:tcPr>
            <w:tcW w:w="1984" w:type="dxa"/>
          </w:tcPr>
          <w:p w:rsidR="00663B6D" w:rsidRPr="00AE4B89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97 419,5</w:t>
            </w:r>
          </w:p>
        </w:tc>
        <w:tc>
          <w:tcPr>
            <w:tcW w:w="1807" w:type="dxa"/>
          </w:tcPr>
          <w:p w:rsidR="00663B6D" w:rsidRPr="00D63A36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40 328,2</w:t>
            </w:r>
          </w:p>
        </w:tc>
        <w:tc>
          <w:tcPr>
            <w:tcW w:w="1984" w:type="dxa"/>
          </w:tcPr>
          <w:p w:rsidR="00663B6D" w:rsidRPr="00AE4B89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40 328,2</w:t>
            </w:r>
          </w:p>
        </w:tc>
        <w:tc>
          <w:tcPr>
            <w:tcW w:w="1807" w:type="dxa"/>
          </w:tcPr>
          <w:p w:rsidR="00663B6D" w:rsidRPr="00D63A36" w:rsidRDefault="00F05F08" w:rsidP="00317B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663B6D" w:rsidTr="00663B6D">
        <w:tc>
          <w:tcPr>
            <w:tcW w:w="4077" w:type="dxa"/>
          </w:tcPr>
          <w:p w:rsidR="00663B6D" w:rsidRPr="00663B6D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Cs/>
                <w:sz w:val="24"/>
                <w:szCs w:val="24"/>
              </w:rPr>
              <w:t>13 000,0</w:t>
            </w:r>
          </w:p>
        </w:tc>
        <w:tc>
          <w:tcPr>
            <w:tcW w:w="1984" w:type="dxa"/>
          </w:tcPr>
          <w:p w:rsidR="00663B6D" w:rsidRPr="00AE4B89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13 000,0</w:t>
            </w:r>
          </w:p>
        </w:tc>
        <w:tc>
          <w:tcPr>
            <w:tcW w:w="1807" w:type="dxa"/>
          </w:tcPr>
          <w:p w:rsidR="00663B6D" w:rsidRPr="00D63A36" w:rsidRDefault="00D57983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A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63B6D" w:rsidRPr="005825E7" w:rsidTr="00663B6D">
        <w:tc>
          <w:tcPr>
            <w:tcW w:w="4077" w:type="dxa"/>
          </w:tcPr>
          <w:p w:rsidR="00663B6D" w:rsidRPr="005825E7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1 074 434,2</w:t>
            </w:r>
          </w:p>
        </w:tc>
        <w:tc>
          <w:tcPr>
            <w:tcW w:w="1984" w:type="dxa"/>
          </w:tcPr>
          <w:p w:rsidR="00663B6D" w:rsidRPr="00AE4B89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1 083 668,8</w:t>
            </w:r>
          </w:p>
        </w:tc>
        <w:tc>
          <w:tcPr>
            <w:tcW w:w="1807" w:type="dxa"/>
          </w:tcPr>
          <w:p w:rsidR="00663B6D" w:rsidRPr="00D63A36" w:rsidRDefault="00F05F08" w:rsidP="00317BE6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9 234,6</w:t>
            </w:r>
          </w:p>
        </w:tc>
      </w:tr>
      <w:tr w:rsidR="00663B6D" w:rsidRPr="005825E7" w:rsidTr="00663B6D">
        <w:tc>
          <w:tcPr>
            <w:tcW w:w="4077" w:type="dxa"/>
          </w:tcPr>
          <w:p w:rsidR="00663B6D" w:rsidRPr="005825E7" w:rsidRDefault="00663B6D" w:rsidP="00663B6D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985" w:type="dxa"/>
          </w:tcPr>
          <w:p w:rsidR="00663B6D" w:rsidRPr="004F5513" w:rsidRDefault="004F5513" w:rsidP="00F05F08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6 094,1</w:t>
            </w:r>
          </w:p>
        </w:tc>
        <w:tc>
          <w:tcPr>
            <w:tcW w:w="1984" w:type="dxa"/>
          </w:tcPr>
          <w:p w:rsidR="00663B6D" w:rsidRPr="00327C00" w:rsidRDefault="00F05F08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6 094,1</w:t>
            </w:r>
          </w:p>
        </w:tc>
        <w:tc>
          <w:tcPr>
            <w:tcW w:w="1807" w:type="dxa"/>
          </w:tcPr>
          <w:p w:rsidR="00663B6D" w:rsidRPr="004F5513" w:rsidRDefault="00D37AEE" w:rsidP="005825E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B96C10" w:rsidRDefault="00B96C10" w:rsidP="00663B6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186" w:rsidRDefault="00AB692A" w:rsidP="00663B6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97605" w:rsidRPr="00944402">
        <w:rPr>
          <w:rFonts w:ascii="Times New Roman" w:hAnsi="Times New Roman" w:cs="Times New Roman"/>
          <w:bCs/>
          <w:sz w:val="28"/>
          <w:szCs w:val="28"/>
        </w:rPr>
        <w:t>тклонения показателей сводной бюджетной росписи от бюджетных назначений, утвержденных Решением о бюджете,</w:t>
      </w:r>
      <w:r w:rsidR="00E56CF0" w:rsidRPr="00944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CF0" w:rsidRPr="00A00796">
        <w:rPr>
          <w:rFonts w:ascii="Times New Roman" w:hAnsi="Times New Roman" w:cs="Times New Roman"/>
          <w:bCs/>
          <w:sz w:val="28"/>
          <w:szCs w:val="28"/>
        </w:rPr>
        <w:t>по расходам</w:t>
      </w:r>
      <w:r w:rsidR="00B97605" w:rsidRPr="00A007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605" w:rsidRPr="00944402">
        <w:rPr>
          <w:rFonts w:ascii="Times New Roman" w:hAnsi="Times New Roman" w:cs="Times New Roman"/>
          <w:bCs/>
          <w:sz w:val="28"/>
          <w:szCs w:val="28"/>
        </w:rPr>
        <w:t xml:space="preserve">связаны с </w:t>
      </w:r>
      <w:r w:rsidR="008C4CC6" w:rsidRPr="00A01811">
        <w:rPr>
          <w:rFonts w:ascii="Times New Roman" w:hAnsi="Times New Roman" w:cs="Times New Roman"/>
          <w:bCs/>
          <w:sz w:val="28"/>
          <w:szCs w:val="28"/>
        </w:rPr>
        <w:t>увеличением</w:t>
      </w:r>
      <w:r w:rsidR="0079772A">
        <w:rPr>
          <w:rFonts w:ascii="Times New Roman" w:hAnsi="Times New Roman" w:cs="Times New Roman"/>
          <w:bCs/>
          <w:sz w:val="28"/>
          <w:szCs w:val="28"/>
        </w:rPr>
        <w:t xml:space="preserve"> безвозмездных поступлений из областного бюджета </w:t>
      </w:r>
      <w:r w:rsidR="00E56CF0" w:rsidRPr="00605974">
        <w:rPr>
          <w:rFonts w:ascii="Times New Roman" w:hAnsi="Times New Roman" w:cs="Times New Roman"/>
          <w:bCs/>
          <w:sz w:val="28"/>
          <w:szCs w:val="28"/>
        </w:rPr>
        <w:t>(</w:t>
      </w:r>
      <w:r w:rsidR="00B96C10">
        <w:rPr>
          <w:rFonts w:ascii="Times New Roman" w:hAnsi="Times New Roman" w:cs="Times New Roman"/>
          <w:bCs/>
          <w:sz w:val="28"/>
          <w:szCs w:val="28"/>
        </w:rPr>
        <w:t>субсидии бюджетам бюджетной системы РФ (межбюджетные субсидии)</w:t>
      </w:r>
      <w:r w:rsidR="00605974" w:rsidRPr="00605974">
        <w:rPr>
          <w:rFonts w:ascii="Times New Roman" w:hAnsi="Times New Roman" w:cs="Times New Roman"/>
          <w:bCs/>
          <w:sz w:val="28"/>
          <w:szCs w:val="28"/>
        </w:rPr>
        <w:t>)</w:t>
      </w:r>
      <w:r w:rsidR="00605974">
        <w:rPr>
          <w:rFonts w:ascii="Times New Roman" w:hAnsi="Times New Roman" w:cs="Times New Roman"/>
          <w:bCs/>
          <w:sz w:val="28"/>
          <w:szCs w:val="28"/>
        </w:rPr>
        <w:t>;</w:t>
      </w:r>
      <w:r w:rsidR="00BC3B0A">
        <w:rPr>
          <w:rFonts w:ascii="Times New Roman" w:hAnsi="Times New Roman" w:cs="Times New Roman"/>
          <w:bCs/>
          <w:sz w:val="28"/>
          <w:szCs w:val="28"/>
        </w:rPr>
        <w:t xml:space="preserve"> внесением изменений в сводную бюджетную роспись </w:t>
      </w:r>
      <w:r w:rsidR="0098748A">
        <w:rPr>
          <w:rFonts w:ascii="Times New Roman" w:hAnsi="Times New Roman" w:cs="Times New Roman"/>
          <w:bCs/>
          <w:sz w:val="28"/>
          <w:szCs w:val="28"/>
        </w:rPr>
        <w:t xml:space="preserve">(без внесения соответствующих изменений в Решение о бюджете), что не </w:t>
      </w:r>
      <w:r w:rsidR="0098748A" w:rsidRPr="00507A8E">
        <w:rPr>
          <w:rFonts w:ascii="Times New Roman" w:hAnsi="Times New Roman" w:cs="Times New Roman"/>
          <w:bCs/>
          <w:sz w:val="28"/>
          <w:szCs w:val="28"/>
        </w:rPr>
        <w:t xml:space="preserve">противоречит Бюджетному кодексу РФ. </w:t>
      </w:r>
      <w:proofErr w:type="gramEnd"/>
    </w:p>
    <w:p w:rsidR="00B96C10" w:rsidRPr="00507A8E" w:rsidRDefault="00B96C10" w:rsidP="00663B6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1F9" w:rsidRDefault="001921F9" w:rsidP="001921F9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исполнения бюджета городского округа по доходам</w:t>
      </w:r>
    </w:p>
    <w:p w:rsidR="001921F9" w:rsidRDefault="001921F9" w:rsidP="001921F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1F9"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доходов, зачисленных в бюджет городского округа </w:t>
      </w:r>
      <w:r w:rsidR="00267F1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84543">
        <w:rPr>
          <w:rFonts w:ascii="Times New Roman" w:hAnsi="Times New Roman" w:cs="Times New Roman"/>
          <w:bCs/>
          <w:sz w:val="28"/>
          <w:szCs w:val="28"/>
        </w:rPr>
        <w:t>1</w:t>
      </w:r>
      <w:r w:rsidR="0026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543">
        <w:rPr>
          <w:rFonts w:ascii="Times New Roman" w:hAnsi="Times New Roman" w:cs="Times New Roman"/>
          <w:bCs/>
          <w:sz w:val="28"/>
          <w:szCs w:val="28"/>
        </w:rPr>
        <w:t>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8454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года, составил </w:t>
      </w:r>
      <w:r w:rsidR="00684543">
        <w:rPr>
          <w:rFonts w:ascii="Times New Roman" w:hAnsi="Times New Roman" w:cs="Times New Roman"/>
          <w:bCs/>
          <w:sz w:val="28"/>
          <w:szCs w:val="28"/>
        </w:rPr>
        <w:t>213 315,1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BE6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рублей, или </w:t>
      </w:r>
      <w:r w:rsidR="00684543">
        <w:rPr>
          <w:rFonts w:ascii="Times New Roman" w:hAnsi="Times New Roman" w:cs="Times New Roman"/>
          <w:bCs/>
          <w:sz w:val="28"/>
          <w:szCs w:val="28"/>
        </w:rPr>
        <w:t>19,8</w:t>
      </w:r>
      <w:r w:rsidR="00416EA2">
        <w:rPr>
          <w:rFonts w:ascii="Times New Roman" w:hAnsi="Times New Roman" w:cs="Times New Roman"/>
          <w:bCs/>
          <w:sz w:val="28"/>
          <w:szCs w:val="28"/>
        </w:rPr>
        <w:t>% от годового объема утвержденных назначений (</w:t>
      </w:r>
      <w:r w:rsidR="00684543">
        <w:rPr>
          <w:rFonts w:ascii="Times New Roman" w:hAnsi="Times New Roman" w:cs="Times New Roman"/>
          <w:bCs/>
          <w:sz w:val="28"/>
          <w:szCs w:val="28"/>
        </w:rPr>
        <w:t>1 077 574,7</w:t>
      </w:r>
      <w:r w:rsidR="00317BE6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="00416EA2">
        <w:rPr>
          <w:rFonts w:ascii="Times New Roman" w:hAnsi="Times New Roman" w:cs="Times New Roman"/>
          <w:bCs/>
          <w:sz w:val="28"/>
          <w:szCs w:val="28"/>
        </w:rPr>
        <w:t xml:space="preserve">рублей). </w:t>
      </w:r>
      <w:r w:rsidR="00172FC2">
        <w:rPr>
          <w:rFonts w:ascii="Times New Roman" w:hAnsi="Times New Roman" w:cs="Times New Roman"/>
          <w:bCs/>
          <w:sz w:val="28"/>
          <w:szCs w:val="28"/>
        </w:rPr>
        <w:t>По сравнению с аналогичным периодом 201</w:t>
      </w:r>
      <w:r w:rsidR="00684543">
        <w:rPr>
          <w:rFonts w:ascii="Times New Roman" w:hAnsi="Times New Roman" w:cs="Times New Roman"/>
          <w:bCs/>
          <w:sz w:val="28"/>
          <w:szCs w:val="28"/>
        </w:rPr>
        <w:t>6</w:t>
      </w:r>
      <w:r w:rsidR="00172F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56CF0">
        <w:rPr>
          <w:rFonts w:ascii="Times New Roman" w:hAnsi="Times New Roman" w:cs="Times New Roman"/>
          <w:bCs/>
          <w:sz w:val="28"/>
          <w:szCs w:val="28"/>
        </w:rPr>
        <w:t xml:space="preserve"> (согласно </w:t>
      </w:r>
      <w:r w:rsidR="00684543">
        <w:rPr>
          <w:rFonts w:ascii="Times New Roman" w:hAnsi="Times New Roman" w:cs="Times New Roman"/>
          <w:bCs/>
          <w:sz w:val="28"/>
          <w:szCs w:val="28"/>
        </w:rPr>
        <w:t>Отчету об исполнении бюджета (ф.0503117</w:t>
      </w:r>
      <w:r w:rsidR="00E56CF0">
        <w:rPr>
          <w:rFonts w:ascii="Times New Roman" w:hAnsi="Times New Roman" w:cs="Times New Roman"/>
          <w:bCs/>
          <w:sz w:val="28"/>
          <w:szCs w:val="28"/>
        </w:rPr>
        <w:t>)</w:t>
      </w:r>
      <w:r w:rsidR="00684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425">
        <w:rPr>
          <w:rFonts w:ascii="Times New Roman" w:hAnsi="Times New Roman" w:cs="Times New Roman"/>
          <w:bCs/>
          <w:sz w:val="28"/>
          <w:szCs w:val="28"/>
        </w:rPr>
        <w:t>на 01.04.2016</w:t>
      </w:r>
      <w:r w:rsidR="00684543">
        <w:rPr>
          <w:rFonts w:ascii="Times New Roman" w:hAnsi="Times New Roman" w:cs="Times New Roman"/>
          <w:bCs/>
          <w:sz w:val="28"/>
          <w:szCs w:val="28"/>
        </w:rPr>
        <w:t>)</w:t>
      </w:r>
      <w:r w:rsidR="00172FC2">
        <w:rPr>
          <w:rFonts w:ascii="Times New Roman" w:hAnsi="Times New Roman" w:cs="Times New Roman"/>
          <w:bCs/>
          <w:sz w:val="28"/>
          <w:szCs w:val="28"/>
        </w:rPr>
        <w:t xml:space="preserve"> доходы </w:t>
      </w:r>
      <w:r w:rsidR="006D5425">
        <w:rPr>
          <w:rFonts w:ascii="Times New Roman" w:hAnsi="Times New Roman" w:cs="Times New Roman"/>
          <w:bCs/>
          <w:sz w:val="28"/>
          <w:szCs w:val="28"/>
        </w:rPr>
        <w:t>увеличились</w:t>
      </w:r>
      <w:r w:rsidR="00317BE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D5425">
        <w:rPr>
          <w:rFonts w:ascii="Times New Roman" w:hAnsi="Times New Roman" w:cs="Times New Roman"/>
          <w:bCs/>
          <w:sz w:val="28"/>
          <w:szCs w:val="28"/>
        </w:rPr>
        <w:t>5,7</w:t>
      </w:r>
      <w:r w:rsidR="00317BE6">
        <w:rPr>
          <w:rFonts w:ascii="Times New Roman" w:hAnsi="Times New Roman" w:cs="Times New Roman"/>
          <w:bCs/>
          <w:sz w:val="28"/>
          <w:szCs w:val="28"/>
        </w:rPr>
        <w:t>% (</w:t>
      </w:r>
      <w:r w:rsidR="006D5425">
        <w:rPr>
          <w:rFonts w:ascii="Times New Roman" w:hAnsi="Times New Roman" w:cs="Times New Roman"/>
          <w:bCs/>
          <w:sz w:val="28"/>
          <w:szCs w:val="28"/>
        </w:rPr>
        <w:t>201 720,</w:t>
      </w:r>
      <w:r w:rsidR="004B071C">
        <w:rPr>
          <w:rFonts w:ascii="Times New Roman" w:hAnsi="Times New Roman" w:cs="Times New Roman"/>
          <w:bCs/>
          <w:sz w:val="28"/>
          <w:szCs w:val="28"/>
        </w:rPr>
        <w:t>7</w:t>
      </w:r>
      <w:r w:rsidR="00317BE6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  <w:r w:rsidR="00E56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BE6">
        <w:rPr>
          <w:rFonts w:ascii="Times New Roman" w:hAnsi="Times New Roman" w:cs="Times New Roman"/>
          <w:bCs/>
          <w:sz w:val="28"/>
          <w:szCs w:val="28"/>
        </w:rPr>
        <w:t xml:space="preserve">В структуре доходной части бюджета городского округа </w:t>
      </w:r>
      <w:r w:rsidR="0089263B">
        <w:rPr>
          <w:rFonts w:ascii="Times New Roman" w:hAnsi="Times New Roman" w:cs="Times New Roman"/>
          <w:bCs/>
          <w:sz w:val="28"/>
          <w:szCs w:val="28"/>
        </w:rPr>
        <w:t xml:space="preserve">за 1 квартал 2017 года </w:t>
      </w:r>
      <w:proofErr w:type="gramStart"/>
      <w:r w:rsidR="00317BE6">
        <w:rPr>
          <w:rFonts w:ascii="Times New Roman" w:hAnsi="Times New Roman" w:cs="Times New Roman"/>
          <w:bCs/>
          <w:sz w:val="28"/>
          <w:szCs w:val="28"/>
        </w:rPr>
        <w:t>налоговые</w:t>
      </w:r>
      <w:proofErr w:type="gramEnd"/>
      <w:r w:rsidR="00317BE6">
        <w:rPr>
          <w:rFonts w:ascii="Times New Roman" w:hAnsi="Times New Roman" w:cs="Times New Roman"/>
          <w:bCs/>
          <w:sz w:val="28"/>
          <w:szCs w:val="28"/>
        </w:rPr>
        <w:t xml:space="preserve"> и неналоговые доходы </w:t>
      </w:r>
      <w:r w:rsidR="00AA44CE">
        <w:rPr>
          <w:rFonts w:ascii="Times New Roman" w:hAnsi="Times New Roman" w:cs="Times New Roman"/>
          <w:bCs/>
          <w:sz w:val="28"/>
          <w:szCs w:val="28"/>
        </w:rPr>
        <w:t xml:space="preserve">составили </w:t>
      </w:r>
      <w:r w:rsidR="006D5425">
        <w:rPr>
          <w:rFonts w:ascii="Times New Roman" w:hAnsi="Times New Roman" w:cs="Times New Roman"/>
          <w:bCs/>
          <w:sz w:val="28"/>
          <w:szCs w:val="28"/>
        </w:rPr>
        <w:t>30,6</w:t>
      </w:r>
      <w:r w:rsidR="00AA44CE">
        <w:rPr>
          <w:rFonts w:ascii="Times New Roman" w:hAnsi="Times New Roman" w:cs="Times New Roman"/>
          <w:bCs/>
          <w:sz w:val="28"/>
          <w:szCs w:val="28"/>
        </w:rPr>
        <w:t>%</w:t>
      </w:r>
      <w:r w:rsidR="0089263B">
        <w:rPr>
          <w:rFonts w:ascii="Times New Roman" w:hAnsi="Times New Roman" w:cs="Times New Roman"/>
          <w:bCs/>
          <w:sz w:val="28"/>
          <w:szCs w:val="28"/>
        </w:rPr>
        <w:t xml:space="preserve"> (65 259,1</w:t>
      </w:r>
      <w:r w:rsidR="00777C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63B">
        <w:rPr>
          <w:rFonts w:ascii="Times New Roman" w:hAnsi="Times New Roman" w:cs="Times New Roman"/>
          <w:bCs/>
          <w:sz w:val="28"/>
          <w:szCs w:val="28"/>
        </w:rPr>
        <w:t>тыс. рублей)</w:t>
      </w:r>
      <w:r w:rsidR="00AA44CE">
        <w:rPr>
          <w:rFonts w:ascii="Times New Roman" w:hAnsi="Times New Roman" w:cs="Times New Roman"/>
          <w:bCs/>
          <w:sz w:val="28"/>
          <w:szCs w:val="28"/>
        </w:rPr>
        <w:t xml:space="preserve">, безвозмездные поступления – </w:t>
      </w:r>
      <w:r w:rsidR="0089263B">
        <w:rPr>
          <w:rFonts w:ascii="Times New Roman" w:hAnsi="Times New Roman" w:cs="Times New Roman"/>
          <w:bCs/>
          <w:sz w:val="28"/>
          <w:szCs w:val="28"/>
        </w:rPr>
        <w:t>69,4</w:t>
      </w:r>
      <w:r w:rsidR="00AA44CE">
        <w:rPr>
          <w:rFonts w:ascii="Times New Roman" w:hAnsi="Times New Roman" w:cs="Times New Roman"/>
          <w:bCs/>
          <w:sz w:val="28"/>
          <w:szCs w:val="28"/>
        </w:rPr>
        <w:t>%</w:t>
      </w:r>
      <w:r w:rsidR="0089263B">
        <w:rPr>
          <w:rFonts w:ascii="Times New Roman" w:hAnsi="Times New Roman" w:cs="Times New Roman"/>
          <w:bCs/>
          <w:sz w:val="28"/>
          <w:szCs w:val="28"/>
        </w:rPr>
        <w:t xml:space="preserve"> (148 056,00 тыс. рублей)</w:t>
      </w:r>
      <w:r w:rsidR="00AA44CE">
        <w:rPr>
          <w:rFonts w:ascii="Times New Roman" w:hAnsi="Times New Roman" w:cs="Times New Roman"/>
          <w:bCs/>
          <w:sz w:val="28"/>
          <w:szCs w:val="28"/>
        </w:rPr>
        <w:t>.</w:t>
      </w:r>
    </w:p>
    <w:p w:rsidR="001F585B" w:rsidRDefault="001F585B" w:rsidP="001921F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Годовой объем бюджетных назначений, утвержденны</w:t>
      </w:r>
      <w:r w:rsidR="007B6FFA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налоговым и</w:t>
      </w:r>
      <w:r w:rsidR="004B071C">
        <w:rPr>
          <w:rFonts w:ascii="Times New Roman" w:hAnsi="Times New Roman" w:cs="Times New Roman"/>
          <w:bCs/>
          <w:sz w:val="28"/>
          <w:szCs w:val="28"/>
        </w:rPr>
        <w:t xml:space="preserve"> неналоговым доходам (336 999,7 </w:t>
      </w:r>
      <w:r>
        <w:rPr>
          <w:rFonts w:ascii="Times New Roman" w:hAnsi="Times New Roman" w:cs="Times New Roman"/>
          <w:bCs/>
          <w:sz w:val="28"/>
          <w:szCs w:val="28"/>
        </w:rPr>
        <w:t>тыс. рублей) по состоянию на 01.04.2017 исполнен в разм</w:t>
      </w:r>
      <w:r w:rsidR="004B071C">
        <w:rPr>
          <w:rFonts w:ascii="Times New Roman" w:hAnsi="Times New Roman" w:cs="Times New Roman"/>
          <w:bCs/>
          <w:sz w:val="28"/>
          <w:szCs w:val="28"/>
        </w:rPr>
        <w:t>ере 19,4%, или в сумме 65 259,1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 Относительно поступлений за аналоги</w:t>
      </w:r>
      <w:r w:rsidR="004B071C">
        <w:rPr>
          <w:rFonts w:ascii="Times New Roman" w:hAnsi="Times New Roman" w:cs="Times New Roman"/>
          <w:bCs/>
          <w:sz w:val="28"/>
          <w:szCs w:val="28"/>
        </w:rPr>
        <w:t>чный период 2016 года (70 193,7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сумма данных доходов снизилась на 4 934,</w:t>
      </w:r>
      <w:r w:rsidR="004B071C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7,0%.</w:t>
      </w:r>
    </w:p>
    <w:p w:rsidR="00601DA4" w:rsidRDefault="00601DA4" w:rsidP="001921F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Преобладающую долю налоговых и неналоговых доходов бюджета городского округа составля</w:t>
      </w:r>
      <w:r w:rsidR="00140F0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140F09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</w:t>
      </w:r>
      <w:r w:rsidR="002642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152BE">
        <w:rPr>
          <w:rFonts w:ascii="Times New Roman" w:hAnsi="Times New Roman" w:cs="Times New Roman"/>
          <w:bCs/>
          <w:sz w:val="28"/>
          <w:szCs w:val="28"/>
        </w:rPr>
        <w:t>69,8</w:t>
      </w:r>
      <w:r w:rsidR="00264297">
        <w:rPr>
          <w:rFonts w:ascii="Times New Roman" w:hAnsi="Times New Roman" w:cs="Times New Roman"/>
          <w:bCs/>
          <w:sz w:val="28"/>
          <w:szCs w:val="28"/>
        </w:rPr>
        <w:t>%</w:t>
      </w:r>
      <w:r w:rsidR="00026571">
        <w:rPr>
          <w:rFonts w:ascii="Times New Roman" w:hAnsi="Times New Roman" w:cs="Times New Roman"/>
          <w:bCs/>
          <w:sz w:val="28"/>
          <w:szCs w:val="28"/>
        </w:rPr>
        <w:t xml:space="preserve">). Удельный вес налогов на совокупный доход составил </w:t>
      </w:r>
      <w:r w:rsidR="000A74F6">
        <w:rPr>
          <w:rFonts w:ascii="Times New Roman" w:hAnsi="Times New Roman" w:cs="Times New Roman"/>
          <w:bCs/>
          <w:sz w:val="28"/>
          <w:szCs w:val="28"/>
        </w:rPr>
        <w:t>11,0</w:t>
      </w:r>
      <w:r w:rsidR="00026571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C8613D">
        <w:rPr>
          <w:rFonts w:ascii="Times New Roman" w:hAnsi="Times New Roman" w:cs="Times New Roman"/>
          <w:bCs/>
          <w:sz w:val="28"/>
          <w:szCs w:val="28"/>
        </w:rPr>
        <w:t xml:space="preserve">налогов на имущество – 6,2%, </w:t>
      </w:r>
      <w:r w:rsidR="00026571">
        <w:rPr>
          <w:rFonts w:ascii="Times New Roman" w:hAnsi="Times New Roman" w:cs="Times New Roman"/>
          <w:bCs/>
          <w:sz w:val="28"/>
          <w:szCs w:val="28"/>
        </w:rPr>
        <w:t>налогов на товары (работы, услуги), реализуемы</w:t>
      </w:r>
      <w:r w:rsidR="0060649E">
        <w:rPr>
          <w:rFonts w:ascii="Times New Roman" w:hAnsi="Times New Roman" w:cs="Times New Roman"/>
          <w:bCs/>
          <w:sz w:val="28"/>
          <w:szCs w:val="28"/>
        </w:rPr>
        <w:t>е</w:t>
      </w:r>
      <w:r w:rsidR="00026571">
        <w:rPr>
          <w:rFonts w:ascii="Times New Roman" w:hAnsi="Times New Roman" w:cs="Times New Roman"/>
          <w:bCs/>
          <w:sz w:val="28"/>
          <w:szCs w:val="28"/>
        </w:rPr>
        <w:t xml:space="preserve"> на территории РФ – </w:t>
      </w:r>
      <w:r w:rsidR="000A74F6">
        <w:rPr>
          <w:rFonts w:ascii="Times New Roman" w:hAnsi="Times New Roman" w:cs="Times New Roman"/>
          <w:bCs/>
          <w:sz w:val="28"/>
          <w:szCs w:val="28"/>
        </w:rPr>
        <w:t>5,</w:t>
      </w:r>
      <w:r w:rsidR="00C8613D">
        <w:rPr>
          <w:rFonts w:ascii="Times New Roman" w:hAnsi="Times New Roman" w:cs="Times New Roman"/>
          <w:bCs/>
          <w:sz w:val="28"/>
          <w:szCs w:val="28"/>
        </w:rPr>
        <w:t>2</w:t>
      </w:r>
      <w:r w:rsidR="00026571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="00C8613D">
        <w:rPr>
          <w:rFonts w:ascii="Times New Roman" w:hAnsi="Times New Roman" w:cs="Times New Roman"/>
          <w:bCs/>
          <w:sz w:val="28"/>
          <w:szCs w:val="28"/>
        </w:rPr>
        <w:t>государственной пошлины – 1,4%</w:t>
      </w:r>
      <w:r w:rsidR="00026571">
        <w:rPr>
          <w:rFonts w:ascii="Times New Roman" w:hAnsi="Times New Roman" w:cs="Times New Roman"/>
          <w:bCs/>
          <w:sz w:val="28"/>
          <w:szCs w:val="28"/>
        </w:rPr>
        <w:t xml:space="preserve">. На долю неналоговых доходов приходится </w:t>
      </w:r>
      <w:r w:rsidR="00B85ED0">
        <w:rPr>
          <w:rFonts w:ascii="Times New Roman" w:hAnsi="Times New Roman" w:cs="Times New Roman"/>
          <w:bCs/>
          <w:sz w:val="28"/>
          <w:szCs w:val="28"/>
        </w:rPr>
        <w:t>6,4</w:t>
      </w:r>
      <w:r w:rsidR="00026571">
        <w:rPr>
          <w:rFonts w:ascii="Times New Roman" w:hAnsi="Times New Roman" w:cs="Times New Roman"/>
          <w:bCs/>
          <w:sz w:val="28"/>
          <w:szCs w:val="28"/>
        </w:rPr>
        <w:t>% общего объема налоговых и неналоговых поступлений.</w:t>
      </w:r>
    </w:p>
    <w:p w:rsidR="00F750B9" w:rsidRDefault="00F750B9" w:rsidP="00F750B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2A">
        <w:rPr>
          <w:rFonts w:ascii="Times New Roman" w:hAnsi="Times New Roman" w:cs="Times New Roman"/>
          <w:bCs/>
          <w:sz w:val="28"/>
          <w:szCs w:val="28"/>
        </w:rPr>
        <w:t xml:space="preserve">Пояснения причин отклонений фактического исполнения бюджета от планового исполнения в части доходов приведены в </w:t>
      </w:r>
      <w:r w:rsidR="00AB692A" w:rsidRPr="00AB692A">
        <w:rPr>
          <w:rFonts w:ascii="Times New Roman" w:hAnsi="Times New Roman" w:cs="Times New Roman"/>
          <w:bCs/>
          <w:sz w:val="28"/>
          <w:szCs w:val="28"/>
        </w:rPr>
        <w:t>«С</w:t>
      </w:r>
      <w:r w:rsidRPr="00AB692A">
        <w:rPr>
          <w:rFonts w:ascii="Times New Roman" w:hAnsi="Times New Roman" w:cs="Times New Roman"/>
          <w:bCs/>
          <w:sz w:val="28"/>
          <w:szCs w:val="28"/>
        </w:rPr>
        <w:t>ведениях об исполнении бюджета</w:t>
      </w:r>
      <w:r w:rsidR="00AB692A" w:rsidRPr="00AB692A">
        <w:rPr>
          <w:rFonts w:ascii="Times New Roman" w:hAnsi="Times New Roman" w:cs="Times New Roman"/>
          <w:bCs/>
          <w:sz w:val="28"/>
          <w:szCs w:val="28"/>
        </w:rPr>
        <w:t>»</w:t>
      </w:r>
      <w:r w:rsidRPr="00AB69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ED0">
        <w:rPr>
          <w:rFonts w:ascii="Times New Roman" w:hAnsi="Times New Roman" w:cs="Times New Roman"/>
          <w:bCs/>
          <w:sz w:val="28"/>
          <w:szCs w:val="28"/>
        </w:rPr>
        <w:t xml:space="preserve">(ф.0503164) </w:t>
      </w:r>
      <w:r w:rsidRPr="00AB692A">
        <w:rPr>
          <w:rFonts w:ascii="Times New Roman" w:hAnsi="Times New Roman" w:cs="Times New Roman"/>
          <w:bCs/>
          <w:sz w:val="28"/>
          <w:szCs w:val="28"/>
        </w:rPr>
        <w:t>на 01.</w:t>
      </w:r>
      <w:r w:rsidR="00B85ED0">
        <w:rPr>
          <w:rFonts w:ascii="Times New Roman" w:hAnsi="Times New Roman" w:cs="Times New Roman"/>
          <w:bCs/>
          <w:sz w:val="28"/>
          <w:szCs w:val="28"/>
        </w:rPr>
        <w:t>04</w:t>
      </w:r>
      <w:r w:rsidRPr="00AB692A">
        <w:rPr>
          <w:rFonts w:ascii="Times New Roman" w:hAnsi="Times New Roman" w:cs="Times New Roman"/>
          <w:bCs/>
          <w:sz w:val="28"/>
          <w:szCs w:val="28"/>
        </w:rPr>
        <w:t>.201</w:t>
      </w:r>
      <w:r w:rsidR="00B85ED0">
        <w:rPr>
          <w:rFonts w:ascii="Times New Roman" w:hAnsi="Times New Roman" w:cs="Times New Roman"/>
          <w:bCs/>
          <w:sz w:val="28"/>
          <w:szCs w:val="28"/>
        </w:rPr>
        <w:t>7</w:t>
      </w:r>
      <w:r w:rsidRPr="00AB692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34CED" w:rsidRDefault="00A34CED" w:rsidP="00A34CE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34CED">
        <w:rPr>
          <w:rFonts w:ascii="Times New Roman" w:hAnsi="Times New Roman" w:cs="Times New Roman"/>
          <w:b/>
          <w:bCs/>
          <w:i/>
          <w:sz w:val="28"/>
          <w:szCs w:val="28"/>
        </w:rPr>
        <w:t>Налоговые доходы</w:t>
      </w:r>
    </w:p>
    <w:p w:rsidR="002C6D38" w:rsidRPr="001A08DA" w:rsidRDefault="00D574D5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8DA">
        <w:rPr>
          <w:rFonts w:ascii="Times New Roman" w:hAnsi="Times New Roman" w:cs="Times New Roman"/>
          <w:bCs/>
          <w:sz w:val="28"/>
          <w:szCs w:val="28"/>
        </w:rPr>
        <w:t>Совокупный годовой объем бюджетных назначений по налоговым доходам бюджета городского округа (</w:t>
      </w:r>
      <w:r w:rsidR="008A1A4A">
        <w:rPr>
          <w:rFonts w:ascii="Times New Roman" w:hAnsi="Times New Roman" w:cs="Times New Roman"/>
          <w:bCs/>
          <w:sz w:val="28"/>
          <w:szCs w:val="28"/>
        </w:rPr>
        <w:t xml:space="preserve">289 673,0 </w:t>
      </w:r>
      <w:r w:rsidR="002C6D38" w:rsidRPr="001A08DA">
        <w:rPr>
          <w:rFonts w:ascii="Times New Roman" w:hAnsi="Times New Roman" w:cs="Times New Roman"/>
          <w:bCs/>
          <w:sz w:val="28"/>
          <w:szCs w:val="28"/>
        </w:rPr>
        <w:t xml:space="preserve">тыс. рублей) исполнен в размере </w:t>
      </w:r>
      <w:r w:rsidR="008A1A4A">
        <w:rPr>
          <w:rFonts w:ascii="Times New Roman" w:hAnsi="Times New Roman" w:cs="Times New Roman"/>
          <w:bCs/>
          <w:sz w:val="28"/>
          <w:szCs w:val="28"/>
        </w:rPr>
        <w:t>61 103,0</w:t>
      </w:r>
      <w:r w:rsidR="002C6D38" w:rsidRPr="001A08DA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8A1A4A">
        <w:rPr>
          <w:rFonts w:ascii="Times New Roman" w:hAnsi="Times New Roman" w:cs="Times New Roman"/>
          <w:bCs/>
          <w:sz w:val="28"/>
          <w:szCs w:val="28"/>
        </w:rPr>
        <w:t>21,1</w:t>
      </w:r>
      <w:r w:rsidR="002C6D38" w:rsidRPr="001A08DA">
        <w:rPr>
          <w:rFonts w:ascii="Times New Roman" w:hAnsi="Times New Roman" w:cs="Times New Roman"/>
          <w:bCs/>
          <w:sz w:val="28"/>
          <w:szCs w:val="28"/>
        </w:rPr>
        <w:t>%).</w:t>
      </w:r>
    </w:p>
    <w:p w:rsidR="009C130C" w:rsidRDefault="002C6D38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бюджетных назначений по </w:t>
      </w:r>
      <w:r w:rsidR="009B384E" w:rsidRPr="00877EF6">
        <w:rPr>
          <w:rFonts w:ascii="Times New Roman" w:hAnsi="Times New Roman" w:cs="Times New Roman"/>
          <w:bCs/>
          <w:i/>
          <w:sz w:val="28"/>
          <w:szCs w:val="28"/>
        </w:rPr>
        <w:t>налогу на доходы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утвержденных в размере </w:t>
      </w:r>
      <w:r w:rsidR="00E95B60">
        <w:rPr>
          <w:rFonts w:ascii="Times New Roman" w:hAnsi="Times New Roman" w:cs="Times New Roman"/>
          <w:bCs/>
          <w:sz w:val="28"/>
          <w:szCs w:val="28"/>
        </w:rPr>
        <w:t>209 110,0</w:t>
      </w:r>
      <w:r w:rsidR="004418E2">
        <w:rPr>
          <w:rFonts w:ascii="Times New Roman" w:hAnsi="Times New Roman" w:cs="Times New Roman"/>
          <w:bCs/>
          <w:sz w:val="28"/>
          <w:szCs w:val="28"/>
        </w:rPr>
        <w:t xml:space="preserve"> тыс. рублей, на 01.</w:t>
      </w:r>
      <w:r w:rsidR="00E95B60">
        <w:rPr>
          <w:rFonts w:ascii="Times New Roman" w:hAnsi="Times New Roman" w:cs="Times New Roman"/>
          <w:bCs/>
          <w:sz w:val="28"/>
          <w:szCs w:val="28"/>
        </w:rPr>
        <w:t xml:space="preserve">04.2017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="00E95B60">
        <w:rPr>
          <w:rFonts w:ascii="Times New Roman" w:hAnsi="Times New Roman" w:cs="Times New Roman"/>
          <w:bCs/>
          <w:sz w:val="28"/>
          <w:szCs w:val="28"/>
        </w:rPr>
        <w:t>45 532,4</w:t>
      </w:r>
      <w:r w:rsidR="009C3DE1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E95B60">
        <w:rPr>
          <w:rFonts w:ascii="Times New Roman" w:hAnsi="Times New Roman" w:cs="Times New Roman"/>
          <w:bCs/>
          <w:sz w:val="28"/>
          <w:szCs w:val="28"/>
        </w:rPr>
        <w:t>21,8</w:t>
      </w:r>
      <w:r w:rsidR="009C3DE1">
        <w:rPr>
          <w:rFonts w:ascii="Times New Roman" w:hAnsi="Times New Roman" w:cs="Times New Roman"/>
          <w:bCs/>
          <w:sz w:val="28"/>
          <w:szCs w:val="28"/>
        </w:rPr>
        <w:t xml:space="preserve">%. По сравнению с </w:t>
      </w:r>
      <w:r w:rsidR="00E95B60">
        <w:rPr>
          <w:rFonts w:ascii="Times New Roman" w:hAnsi="Times New Roman" w:cs="Times New Roman"/>
          <w:bCs/>
          <w:sz w:val="28"/>
          <w:szCs w:val="28"/>
        </w:rPr>
        <w:t>1 кварталом 2016</w:t>
      </w:r>
      <w:r w:rsidR="009C3DE1"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E95B60">
        <w:rPr>
          <w:rFonts w:ascii="Times New Roman" w:hAnsi="Times New Roman" w:cs="Times New Roman"/>
          <w:bCs/>
          <w:sz w:val="28"/>
          <w:szCs w:val="28"/>
        </w:rPr>
        <w:t>50 836,8</w:t>
      </w:r>
      <w:r w:rsidR="009C3DE1">
        <w:rPr>
          <w:rFonts w:ascii="Times New Roman" w:hAnsi="Times New Roman" w:cs="Times New Roman"/>
          <w:bCs/>
          <w:sz w:val="28"/>
          <w:szCs w:val="28"/>
        </w:rPr>
        <w:t xml:space="preserve"> тыс. рублей) данные</w:t>
      </w:r>
      <w:r w:rsidR="009B384E">
        <w:rPr>
          <w:rFonts w:ascii="Times New Roman" w:hAnsi="Times New Roman" w:cs="Times New Roman"/>
          <w:bCs/>
          <w:sz w:val="28"/>
          <w:szCs w:val="28"/>
        </w:rPr>
        <w:t xml:space="preserve"> поступления </w:t>
      </w:r>
      <w:r w:rsidR="005145D6">
        <w:rPr>
          <w:rFonts w:ascii="Times New Roman" w:hAnsi="Times New Roman" w:cs="Times New Roman"/>
          <w:bCs/>
          <w:sz w:val="28"/>
          <w:szCs w:val="28"/>
        </w:rPr>
        <w:t>у</w:t>
      </w:r>
      <w:r w:rsidR="00E95B60">
        <w:rPr>
          <w:rFonts w:ascii="Times New Roman" w:hAnsi="Times New Roman" w:cs="Times New Roman"/>
          <w:bCs/>
          <w:sz w:val="28"/>
          <w:szCs w:val="28"/>
        </w:rPr>
        <w:t>меньшились</w:t>
      </w:r>
      <w:r w:rsidR="009B384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95B60">
        <w:rPr>
          <w:rFonts w:ascii="Times New Roman" w:hAnsi="Times New Roman" w:cs="Times New Roman"/>
          <w:bCs/>
          <w:sz w:val="28"/>
          <w:szCs w:val="28"/>
        </w:rPr>
        <w:t>10,4</w:t>
      </w:r>
      <w:r w:rsidR="009B384E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C2502B" w:rsidRDefault="00C2502B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структуре налога на доходы физических лиц (далее – НДФЛ) основную долю составляют поступления по подстатье «НДФЛ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РФ»</w:t>
      </w:r>
      <w:r w:rsidR="004B071C">
        <w:rPr>
          <w:rFonts w:ascii="Times New Roman" w:hAnsi="Times New Roman" w:cs="Times New Roman"/>
          <w:bCs/>
          <w:sz w:val="28"/>
          <w:szCs w:val="28"/>
        </w:rPr>
        <w:t xml:space="preserve"> (44 027,4 тыс. рублей)</w:t>
      </w:r>
      <w:r w:rsidR="00213D7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213D7B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="00213D7B">
        <w:rPr>
          <w:rFonts w:ascii="Times New Roman" w:hAnsi="Times New Roman" w:cs="Times New Roman"/>
          <w:bCs/>
          <w:sz w:val="28"/>
          <w:szCs w:val="28"/>
        </w:rPr>
        <w:t xml:space="preserve"> с чем результат исполнения по данной подстатье (</w:t>
      </w:r>
      <w:r w:rsidR="008B7F91">
        <w:rPr>
          <w:rFonts w:ascii="Times New Roman" w:hAnsi="Times New Roman" w:cs="Times New Roman"/>
          <w:bCs/>
          <w:sz w:val="28"/>
          <w:szCs w:val="28"/>
        </w:rPr>
        <w:t>21,4</w:t>
      </w:r>
      <w:r w:rsidR="00213D7B">
        <w:rPr>
          <w:rFonts w:ascii="Times New Roman" w:hAnsi="Times New Roman" w:cs="Times New Roman"/>
          <w:bCs/>
          <w:sz w:val="28"/>
          <w:szCs w:val="28"/>
        </w:rPr>
        <w:t>%) повлиял на результат исполнения по налогу в целом.</w:t>
      </w:r>
    </w:p>
    <w:p w:rsidR="00213D7B" w:rsidRPr="00F63421" w:rsidRDefault="0089098C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3421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F63421" w:rsidRPr="00F63421">
        <w:rPr>
          <w:rFonts w:ascii="Times New Roman" w:hAnsi="Times New Roman" w:cs="Times New Roman"/>
          <w:bCs/>
          <w:sz w:val="28"/>
          <w:szCs w:val="28"/>
        </w:rPr>
        <w:t>бюджетных назначений</w:t>
      </w:r>
      <w:r w:rsidR="00814970" w:rsidRPr="00F63421">
        <w:rPr>
          <w:rFonts w:ascii="Times New Roman" w:hAnsi="Times New Roman" w:cs="Times New Roman"/>
          <w:bCs/>
          <w:sz w:val="28"/>
          <w:szCs w:val="28"/>
        </w:rPr>
        <w:t xml:space="preserve"> по «НДФЛ с доходов, полученных</w:t>
      </w:r>
      <w:r w:rsidR="00814970">
        <w:rPr>
          <w:rFonts w:ascii="Times New Roman" w:hAnsi="Times New Roman" w:cs="Times New Roman"/>
          <w:bCs/>
          <w:sz w:val="28"/>
          <w:szCs w:val="28"/>
        </w:rPr>
        <w:t xml:space="preserve"> от осуществления </w:t>
      </w:r>
      <w:r w:rsidR="00162D75">
        <w:rPr>
          <w:rFonts w:ascii="Times New Roman" w:hAnsi="Times New Roman" w:cs="Times New Roman"/>
          <w:bCs/>
          <w:sz w:val="28"/>
          <w:szCs w:val="28"/>
        </w:rPr>
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РФ»</w:t>
      </w:r>
      <w:r w:rsidR="00F634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3421" w:rsidRPr="00F63421">
        <w:rPr>
          <w:rFonts w:ascii="Times New Roman" w:hAnsi="Times New Roman" w:cs="Times New Roman"/>
          <w:bCs/>
          <w:sz w:val="28"/>
          <w:szCs w:val="28"/>
        </w:rPr>
        <w:t xml:space="preserve">утвержденных в размере </w:t>
      </w:r>
      <w:r w:rsidR="00162D75" w:rsidRPr="00F63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F91">
        <w:rPr>
          <w:rFonts w:ascii="Times New Roman" w:hAnsi="Times New Roman" w:cs="Times New Roman"/>
          <w:bCs/>
          <w:sz w:val="28"/>
          <w:szCs w:val="28"/>
        </w:rPr>
        <w:t>726,0</w:t>
      </w:r>
      <w:r w:rsidR="00162D75" w:rsidRPr="00F63421">
        <w:rPr>
          <w:rFonts w:ascii="Times New Roman" w:hAnsi="Times New Roman" w:cs="Times New Roman"/>
          <w:bCs/>
          <w:sz w:val="28"/>
          <w:szCs w:val="28"/>
        </w:rPr>
        <w:t xml:space="preserve"> ты</w:t>
      </w:r>
      <w:r w:rsidR="00F63421" w:rsidRPr="00F63421">
        <w:rPr>
          <w:rFonts w:ascii="Times New Roman" w:hAnsi="Times New Roman" w:cs="Times New Roman"/>
          <w:bCs/>
          <w:sz w:val="28"/>
          <w:szCs w:val="28"/>
        </w:rPr>
        <w:t>с. рублей,</w:t>
      </w:r>
      <w:r w:rsidR="00162D75" w:rsidRPr="00F63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E49">
        <w:rPr>
          <w:rFonts w:ascii="Times New Roman" w:hAnsi="Times New Roman" w:cs="Times New Roman"/>
          <w:bCs/>
          <w:sz w:val="28"/>
          <w:szCs w:val="28"/>
        </w:rPr>
        <w:t>на 01.</w:t>
      </w:r>
      <w:r w:rsidR="008B7F91">
        <w:rPr>
          <w:rFonts w:ascii="Times New Roman" w:hAnsi="Times New Roman" w:cs="Times New Roman"/>
          <w:bCs/>
          <w:sz w:val="28"/>
          <w:szCs w:val="28"/>
        </w:rPr>
        <w:t>04.2017</w:t>
      </w:r>
      <w:r w:rsidR="00F63421" w:rsidRPr="00F63421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8B7F91">
        <w:rPr>
          <w:rFonts w:ascii="Times New Roman" w:hAnsi="Times New Roman" w:cs="Times New Roman"/>
          <w:bCs/>
          <w:sz w:val="28"/>
          <w:szCs w:val="28"/>
        </w:rPr>
        <w:t>1 200,1</w:t>
      </w:r>
      <w:r w:rsidR="00F75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FC8" w:rsidRPr="00F63421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9A61F0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8B7F91">
        <w:rPr>
          <w:rFonts w:ascii="Times New Roman" w:hAnsi="Times New Roman" w:cs="Times New Roman"/>
          <w:bCs/>
          <w:sz w:val="28"/>
          <w:szCs w:val="28"/>
        </w:rPr>
        <w:t>165,3</w:t>
      </w:r>
      <w:r w:rsidR="009A61F0">
        <w:rPr>
          <w:rFonts w:ascii="Times New Roman" w:hAnsi="Times New Roman" w:cs="Times New Roman"/>
          <w:bCs/>
          <w:sz w:val="28"/>
          <w:szCs w:val="28"/>
        </w:rPr>
        <w:t>%</w:t>
      </w:r>
      <w:r w:rsidR="00162D75" w:rsidRPr="00F63421">
        <w:rPr>
          <w:rFonts w:ascii="Times New Roman" w:hAnsi="Times New Roman" w:cs="Times New Roman"/>
          <w:bCs/>
          <w:sz w:val="28"/>
          <w:szCs w:val="28"/>
        </w:rPr>
        <w:t xml:space="preserve">. Перевыполнение </w:t>
      </w:r>
      <w:r w:rsidR="00F63421" w:rsidRPr="00F63421">
        <w:rPr>
          <w:rFonts w:ascii="Times New Roman" w:hAnsi="Times New Roman" w:cs="Times New Roman"/>
          <w:bCs/>
          <w:sz w:val="28"/>
          <w:szCs w:val="28"/>
        </w:rPr>
        <w:t>утвержденных годовых бюджетных назначений связано</w:t>
      </w:r>
      <w:proofErr w:type="gramEnd"/>
      <w:r w:rsidR="00F63421" w:rsidRPr="00F63421">
        <w:rPr>
          <w:rFonts w:ascii="Times New Roman" w:hAnsi="Times New Roman" w:cs="Times New Roman"/>
          <w:bCs/>
          <w:sz w:val="28"/>
          <w:szCs w:val="28"/>
        </w:rPr>
        <w:t xml:space="preserve"> с фактическим поступлением</w:t>
      </w:r>
      <w:r w:rsidR="00162D75" w:rsidRPr="00F63421">
        <w:rPr>
          <w:rFonts w:ascii="Times New Roman" w:hAnsi="Times New Roman" w:cs="Times New Roman"/>
          <w:bCs/>
          <w:sz w:val="28"/>
          <w:szCs w:val="28"/>
        </w:rPr>
        <w:t xml:space="preserve"> средств.</w:t>
      </w:r>
    </w:p>
    <w:p w:rsidR="006A7E49" w:rsidRDefault="00534FC8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бюджетных назначений по «НДФЛ с доходов, полученных физическими лицами в соответствии со статьей 228 НК РФ», утвержденных в разм</w:t>
      </w:r>
      <w:r w:rsidR="006A7E49">
        <w:rPr>
          <w:rFonts w:ascii="Times New Roman" w:hAnsi="Times New Roman" w:cs="Times New Roman"/>
          <w:bCs/>
          <w:sz w:val="28"/>
          <w:szCs w:val="28"/>
        </w:rPr>
        <w:t xml:space="preserve">ере </w:t>
      </w:r>
      <w:r w:rsidR="008B7F91">
        <w:rPr>
          <w:rFonts w:ascii="Times New Roman" w:hAnsi="Times New Roman" w:cs="Times New Roman"/>
          <w:bCs/>
          <w:sz w:val="28"/>
          <w:szCs w:val="28"/>
        </w:rPr>
        <w:t>2 923,0</w:t>
      </w:r>
      <w:r w:rsidR="006A7E49">
        <w:rPr>
          <w:rFonts w:ascii="Times New Roman" w:hAnsi="Times New Roman" w:cs="Times New Roman"/>
          <w:bCs/>
          <w:sz w:val="28"/>
          <w:szCs w:val="28"/>
        </w:rPr>
        <w:t xml:space="preserve"> тыс. рублей, на 01.</w:t>
      </w:r>
      <w:r w:rsidR="008B7F91">
        <w:rPr>
          <w:rFonts w:ascii="Times New Roman" w:hAnsi="Times New Roman" w:cs="Times New Roman"/>
          <w:bCs/>
          <w:sz w:val="28"/>
          <w:szCs w:val="28"/>
        </w:rPr>
        <w:t>04.2017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8B7F91">
        <w:rPr>
          <w:rFonts w:ascii="Times New Roman" w:hAnsi="Times New Roman" w:cs="Times New Roman"/>
          <w:bCs/>
          <w:sz w:val="28"/>
          <w:szCs w:val="28"/>
        </w:rPr>
        <w:t>304,9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8B7F91">
        <w:rPr>
          <w:rFonts w:ascii="Times New Roman" w:hAnsi="Times New Roman" w:cs="Times New Roman"/>
          <w:bCs/>
          <w:sz w:val="28"/>
          <w:szCs w:val="28"/>
        </w:rPr>
        <w:t>10,4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8A7A7D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F85BE6">
        <w:rPr>
          <w:rFonts w:ascii="Times New Roman" w:hAnsi="Times New Roman" w:cs="Times New Roman"/>
          <w:bCs/>
          <w:sz w:val="28"/>
          <w:szCs w:val="28"/>
        </w:rPr>
        <w:t>связано с тем, что не наступил срок его уплаты</w:t>
      </w:r>
      <w:r w:rsidR="008A7A7D">
        <w:rPr>
          <w:rFonts w:ascii="Times New Roman" w:hAnsi="Times New Roman" w:cs="Times New Roman"/>
          <w:bCs/>
          <w:sz w:val="28"/>
          <w:szCs w:val="28"/>
        </w:rPr>
        <w:t>.</w:t>
      </w:r>
    </w:p>
    <w:p w:rsidR="00BC7359" w:rsidRPr="00AA4075" w:rsidRDefault="00BC7359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8BD">
        <w:rPr>
          <w:rFonts w:ascii="Times New Roman" w:hAnsi="Times New Roman" w:cs="Times New Roman"/>
          <w:bCs/>
          <w:sz w:val="28"/>
          <w:szCs w:val="28"/>
        </w:rPr>
        <w:t xml:space="preserve">Поступления по </w:t>
      </w:r>
      <w:r w:rsidRPr="00FD18BD">
        <w:rPr>
          <w:rFonts w:ascii="Times New Roman" w:hAnsi="Times New Roman" w:cs="Times New Roman"/>
          <w:bCs/>
          <w:i/>
          <w:sz w:val="28"/>
          <w:szCs w:val="28"/>
        </w:rPr>
        <w:t>акцизам по подакцизным товарам (продукции),</w:t>
      </w:r>
      <w:r w:rsidRPr="00AA4075">
        <w:rPr>
          <w:rFonts w:ascii="Times New Roman" w:hAnsi="Times New Roman" w:cs="Times New Roman"/>
          <w:bCs/>
          <w:i/>
          <w:sz w:val="28"/>
          <w:szCs w:val="28"/>
        </w:rPr>
        <w:t xml:space="preserve"> производимым на территории РФ</w:t>
      </w:r>
      <w:r w:rsidR="00FF3EF2" w:rsidRPr="00AA4075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F85BE6">
        <w:rPr>
          <w:rFonts w:ascii="Times New Roman" w:hAnsi="Times New Roman" w:cs="Times New Roman"/>
          <w:bCs/>
          <w:sz w:val="28"/>
          <w:szCs w:val="28"/>
        </w:rPr>
        <w:t>3 417,5</w:t>
      </w:r>
      <w:r w:rsidR="00FF3EF2" w:rsidRPr="00AA4075">
        <w:rPr>
          <w:rFonts w:ascii="Times New Roman" w:hAnsi="Times New Roman" w:cs="Times New Roman"/>
          <w:bCs/>
          <w:sz w:val="28"/>
          <w:szCs w:val="28"/>
        </w:rPr>
        <w:t xml:space="preserve"> тыс. рублей, или </w:t>
      </w:r>
      <w:r w:rsidR="00F85BE6">
        <w:rPr>
          <w:rFonts w:ascii="Times New Roman" w:hAnsi="Times New Roman" w:cs="Times New Roman"/>
          <w:bCs/>
          <w:sz w:val="28"/>
          <w:szCs w:val="28"/>
        </w:rPr>
        <w:t>25,1</w:t>
      </w:r>
      <w:r w:rsidR="00FF3EF2" w:rsidRPr="00AA4075">
        <w:rPr>
          <w:rFonts w:ascii="Times New Roman" w:hAnsi="Times New Roman" w:cs="Times New Roman"/>
          <w:bCs/>
          <w:sz w:val="28"/>
          <w:szCs w:val="28"/>
        </w:rPr>
        <w:t>% от годового объема утвержденных назначений (</w:t>
      </w:r>
      <w:r w:rsidR="00F85BE6">
        <w:rPr>
          <w:rFonts w:ascii="Times New Roman" w:hAnsi="Times New Roman" w:cs="Times New Roman"/>
          <w:bCs/>
          <w:sz w:val="28"/>
          <w:szCs w:val="28"/>
        </w:rPr>
        <w:t>13 608,0</w:t>
      </w:r>
      <w:r w:rsidR="00FF3EF2" w:rsidRPr="00AA4075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7A2CAE" w:rsidRPr="00AA407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85BE6">
        <w:rPr>
          <w:rFonts w:ascii="Times New Roman" w:hAnsi="Times New Roman" w:cs="Times New Roman"/>
          <w:bCs/>
          <w:sz w:val="28"/>
          <w:szCs w:val="28"/>
        </w:rPr>
        <w:t>86,5</w:t>
      </w:r>
      <w:r w:rsidR="007A2CAE" w:rsidRPr="00AA4075">
        <w:rPr>
          <w:rFonts w:ascii="Times New Roman" w:hAnsi="Times New Roman" w:cs="Times New Roman"/>
          <w:bCs/>
          <w:sz w:val="28"/>
          <w:szCs w:val="28"/>
        </w:rPr>
        <w:t>% от объема поступлений в аналогичном периоде прошлого года (</w:t>
      </w:r>
      <w:r w:rsidR="00F85BE6">
        <w:rPr>
          <w:rFonts w:ascii="Times New Roman" w:hAnsi="Times New Roman" w:cs="Times New Roman"/>
          <w:bCs/>
          <w:sz w:val="28"/>
          <w:szCs w:val="28"/>
        </w:rPr>
        <w:t>3 949,</w:t>
      </w:r>
      <w:r w:rsidR="00E0628C">
        <w:rPr>
          <w:rFonts w:ascii="Times New Roman" w:hAnsi="Times New Roman" w:cs="Times New Roman"/>
          <w:bCs/>
          <w:sz w:val="28"/>
          <w:szCs w:val="28"/>
        </w:rPr>
        <w:t>3</w:t>
      </w:r>
      <w:r w:rsidR="007A2CAE" w:rsidRPr="00AA4075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F44BE5" w:rsidRDefault="00781BD1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структуре акцизов по подакцизным товарам (продукции) основную долю составляют «Доходы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</w:t>
      </w:r>
      <w:r w:rsidR="00EC3ECD">
        <w:rPr>
          <w:rFonts w:ascii="Times New Roman" w:hAnsi="Times New Roman" w:cs="Times New Roman"/>
          <w:bCs/>
          <w:sz w:val="28"/>
          <w:szCs w:val="28"/>
        </w:rPr>
        <w:t xml:space="preserve"> отчислений в местные </w:t>
      </w:r>
      <w:r w:rsidR="00EC3E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бюджеты» в размере </w:t>
      </w:r>
      <w:r w:rsidR="00C20804">
        <w:rPr>
          <w:rFonts w:ascii="Times New Roman" w:hAnsi="Times New Roman" w:cs="Times New Roman"/>
          <w:bCs/>
          <w:sz w:val="28"/>
          <w:szCs w:val="28"/>
        </w:rPr>
        <w:t>2 367,0</w:t>
      </w:r>
      <w:r w:rsidR="00EC3ECD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C20804">
        <w:rPr>
          <w:rFonts w:ascii="Times New Roman" w:hAnsi="Times New Roman" w:cs="Times New Roman"/>
          <w:bCs/>
          <w:sz w:val="28"/>
          <w:szCs w:val="28"/>
        </w:rPr>
        <w:t>24,0</w:t>
      </w:r>
      <w:r w:rsidR="00EC3ECD">
        <w:rPr>
          <w:rFonts w:ascii="Times New Roman" w:hAnsi="Times New Roman" w:cs="Times New Roman"/>
          <w:bCs/>
          <w:sz w:val="28"/>
          <w:szCs w:val="28"/>
        </w:rPr>
        <w:t>%) от годового объема утвержденных назначений (</w:t>
      </w:r>
      <w:r w:rsidR="00C20804">
        <w:rPr>
          <w:rFonts w:ascii="Times New Roman" w:hAnsi="Times New Roman" w:cs="Times New Roman"/>
          <w:bCs/>
          <w:sz w:val="28"/>
          <w:szCs w:val="28"/>
        </w:rPr>
        <w:t>9 844,0</w:t>
      </w:r>
      <w:r w:rsidR="00EC3ECD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F44BE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81BD1" w:rsidRDefault="00F44BE5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«Доходов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 составило </w:t>
      </w:r>
      <w:r w:rsidR="00C20804">
        <w:rPr>
          <w:rFonts w:ascii="Times New Roman" w:hAnsi="Times New Roman" w:cs="Times New Roman"/>
          <w:bCs/>
          <w:sz w:val="28"/>
          <w:szCs w:val="28"/>
        </w:rPr>
        <w:t>1 271,0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C20804">
        <w:rPr>
          <w:rFonts w:ascii="Times New Roman" w:hAnsi="Times New Roman" w:cs="Times New Roman"/>
          <w:bCs/>
          <w:sz w:val="28"/>
          <w:szCs w:val="28"/>
        </w:rPr>
        <w:t>27,4</w:t>
      </w:r>
      <w:r>
        <w:rPr>
          <w:rFonts w:ascii="Times New Roman" w:hAnsi="Times New Roman" w:cs="Times New Roman"/>
          <w:bCs/>
          <w:sz w:val="28"/>
          <w:szCs w:val="28"/>
        </w:rPr>
        <w:t>%) от утвержденного годового объема бюджетных назначений (</w:t>
      </w:r>
      <w:r w:rsidR="00C20804">
        <w:rPr>
          <w:rFonts w:ascii="Times New Roman" w:hAnsi="Times New Roman" w:cs="Times New Roman"/>
          <w:bCs/>
          <w:sz w:val="28"/>
          <w:szCs w:val="28"/>
        </w:rPr>
        <w:t>4 647,0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:rsidR="00E311D3" w:rsidRDefault="00F44BE5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«Доходов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двигателей, подлежащие распределению</w:t>
      </w:r>
      <w:r w:rsidR="00E311D3">
        <w:rPr>
          <w:rFonts w:ascii="Times New Roman" w:hAnsi="Times New Roman" w:cs="Times New Roman"/>
          <w:bCs/>
          <w:sz w:val="28"/>
          <w:szCs w:val="28"/>
        </w:rPr>
        <w:t xml:space="preserve"> между бюджетами субъектов РФ и местными бюджетами с учетом установленных дифференцированных нормативов отчислений в местные бюджеты» составило </w:t>
      </w:r>
      <w:r w:rsidR="00C20804">
        <w:rPr>
          <w:rFonts w:ascii="Times New Roman" w:hAnsi="Times New Roman" w:cs="Times New Roman"/>
          <w:bCs/>
          <w:sz w:val="28"/>
          <w:szCs w:val="28"/>
        </w:rPr>
        <w:t>12,7</w:t>
      </w:r>
      <w:r w:rsidR="00E311D3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A5110D">
        <w:rPr>
          <w:rFonts w:ascii="Times New Roman" w:hAnsi="Times New Roman" w:cs="Times New Roman"/>
          <w:bCs/>
          <w:sz w:val="28"/>
          <w:szCs w:val="28"/>
        </w:rPr>
        <w:t>27,6</w:t>
      </w:r>
      <w:r w:rsidR="00E311D3">
        <w:rPr>
          <w:rFonts w:ascii="Times New Roman" w:hAnsi="Times New Roman" w:cs="Times New Roman"/>
          <w:bCs/>
          <w:sz w:val="28"/>
          <w:szCs w:val="28"/>
        </w:rPr>
        <w:t xml:space="preserve">%) от утвержденных </w:t>
      </w:r>
      <w:r w:rsidR="00CA7B35">
        <w:rPr>
          <w:rFonts w:ascii="Times New Roman" w:hAnsi="Times New Roman" w:cs="Times New Roman"/>
          <w:bCs/>
          <w:sz w:val="28"/>
          <w:szCs w:val="28"/>
        </w:rPr>
        <w:t xml:space="preserve">годовых </w:t>
      </w:r>
      <w:r w:rsidR="00E311D3">
        <w:rPr>
          <w:rFonts w:ascii="Times New Roman" w:hAnsi="Times New Roman" w:cs="Times New Roman"/>
          <w:bCs/>
          <w:sz w:val="28"/>
          <w:szCs w:val="28"/>
        </w:rPr>
        <w:t>бюджетных назначений (</w:t>
      </w:r>
      <w:r w:rsidR="00C20804">
        <w:rPr>
          <w:rFonts w:ascii="Times New Roman" w:hAnsi="Times New Roman" w:cs="Times New Roman"/>
          <w:bCs/>
          <w:sz w:val="28"/>
          <w:szCs w:val="28"/>
        </w:rPr>
        <w:t>46,0</w:t>
      </w:r>
      <w:r w:rsidR="00E311D3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F44BE5" w:rsidRDefault="00CA7B35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«Доходов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</w:t>
      </w:r>
      <w:r w:rsidR="00D835FD">
        <w:rPr>
          <w:rFonts w:ascii="Times New Roman" w:hAnsi="Times New Roman" w:cs="Times New Roman"/>
          <w:bCs/>
          <w:sz w:val="28"/>
          <w:szCs w:val="28"/>
        </w:rPr>
        <w:t xml:space="preserve">й в местные бюджеты» составило </w:t>
      </w:r>
      <w:r w:rsidR="00A5110D">
        <w:rPr>
          <w:rFonts w:ascii="Times New Roman" w:hAnsi="Times New Roman" w:cs="Times New Roman"/>
          <w:bCs/>
          <w:sz w:val="28"/>
          <w:szCs w:val="28"/>
        </w:rPr>
        <w:t>233,1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835FD">
        <w:rPr>
          <w:rFonts w:ascii="Times New Roman" w:hAnsi="Times New Roman" w:cs="Times New Roman"/>
          <w:bCs/>
          <w:sz w:val="28"/>
          <w:szCs w:val="28"/>
        </w:rPr>
        <w:t xml:space="preserve"> (со знаком «минус»)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5110D">
        <w:rPr>
          <w:rFonts w:ascii="Times New Roman" w:hAnsi="Times New Roman" w:cs="Times New Roman"/>
          <w:bCs/>
          <w:sz w:val="28"/>
          <w:szCs w:val="28"/>
        </w:rPr>
        <w:t>25,1</w:t>
      </w:r>
      <w:r>
        <w:rPr>
          <w:rFonts w:ascii="Times New Roman" w:hAnsi="Times New Roman" w:cs="Times New Roman"/>
          <w:bCs/>
          <w:sz w:val="28"/>
          <w:szCs w:val="28"/>
        </w:rPr>
        <w:t>%) от утвержденных</w:t>
      </w:r>
      <w:r w:rsidR="00D835FD">
        <w:rPr>
          <w:rFonts w:ascii="Times New Roman" w:hAnsi="Times New Roman" w:cs="Times New Roman"/>
          <w:bCs/>
          <w:sz w:val="28"/>
          <w:szCs w:val="28"/>
        </w:rPr>
        <w:t xml:space="preserve"> годовых бюджетных назначений (</w:t>
      </w:r>
      <w:r w:rsidR="00A5110D">
        <w:rPr>
          <w:rFonts w:ascii="Times New Roman" w:hAnsi="Times New Roman" w:cs="Times New Roman"/>
          <w:bCs/>
          <w:sz w:val="28"/>
          <w:szCs w:val="28"/>
        </w:rPr>
        <w:t>929,0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835FD">
        <w:rPr>
          <w:rFonts w:ascii="Times New Roman" w:hAnsi="Times New Roman" w:cs="Times New Roman"/>
          <w:bCs/>
          <w:sz w:val="28"/>
          <w:szCs w:val="28"/>
        </w:rPr>
        <w:t xml:space="preserve"> (со знаком «минус»)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F10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B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259" w:rsidRDefault="003F31F6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годовых бюджетных назначениях, утвержденных в размере </w:t>
      </w:r>
      <w:r w:rsidR="00F8743D">
        <w:rPr>
          <w:rFonts w:ascii="Times New Roman" w:hAnsi="Times New Roman" w:cs="Times New Roman"/>
          <w:bCs/>
          <w:sz w:val="28"/>
          <w:szCs w:val="28"/>
        </w:rPr>
        <w:t>38 558,0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Pr="00877EF6">
        <w:rPr>
          <w:rFonts w:ascii="Times New Roman" w:hAnsi="Times New Roman" w:cs="Times New Roman"/>
          <w:bCs/>
          <w:i/>
          <w:sz w:val="28"/>
          <w:szCs w:val="28"/>
        </w:rPr>
        <w:t>налоги на совокупный доход</w:t>
      </w:r>
      <w:r w:rsidR="00815259">
        <w:rPr>
          <w:rFonts w:ascii="Times New Roman" w:hAnsi="Times New Roman" w:cs="Times New Roman"/>
          <w:bCs/>
          <w:sz w:val="28"/>
          <w:szCs w:val="28"/>
        </w:rPr>
        <w:t xml:space="preserve"> поступили в размере </w:t>
      </w:r>
      <w:r w:rsidR="00F8743D">
        <w:rPr>
          <w:rFonts w:ascii="Times New Roman" w:hAnsi="Times New Roman" w:cs="Times New Roman"/>
          <w:bCs/>
          <w:sz w:val="28"/>
          <w:szCs w:val="28"/>
        </w:rPr>
        <w:t>7 146,</w:t>
      </w:r>
      <w:r w:rsidR="00E0628C">
        <w:rPr>
          <w:rFonts w:ascii="Times New Roman" w:hAnsi="Times New Roman" w:cs="Times New Roman"/>
          <w:bCs/>
          <w:sz w:val="28"/>
          <w:szCs w:val="28"/>
        </w:rPr>
        <w:t>2</w:t>
      </w:r>
      <w:r w:rsidR="00815259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EE1C42">
        <w:rPr>
          <w:rFonts w:ascii="Times New Roman" w:hAnsi="Times New Roman" w:cs="Times New Roman"/>
          <w:bCs/>
          <w:sz w:val="28"/>
          <w:szCs w:val="28"/>
        </w:rPr>
        <w:t>18,5</w:t>
      </w:r>
      <w:r w:rsidR="00815259">
        <w:rPr>
          <w:rFonts w:ascii="Times New Roman" w:hAnsi="Times New Roman" w:cs="Times New Roman"/>
          <w:bCs/>
          <w:sz w:val="28"/>
          <w:szCs w:val="28"/>
        </w:rPr>
        <w:t xml:space="preserve">%), что составляет </w:t>
      </w:r>
      <w:r w:rsidR="00EE1C42">
        <w:rPr>
          <w:rFonts w:ascii="Times New Roman" w:hAnsi="Times New Roman" w:cs="Times New Roman"/>
          <w:bCs/>
          <w:sz w:val="28"/>
          <w:szCs w:val="28"/>
        </w:rPr>
        <w:t>82,0</w:t>
      </w:r>
      <w:r w:rsidR="00815259">
        <w:rPr>
          <w:rFonts w:ascii="Times New Roman" w:hAnsi="Times New Roman" w:cs="Times New Roman"/>
          <w:bCs/>
          <w:sz w:val="28"/>
          <w:szCs w:val="28"/>
        </w:rPr>
        <w:t>% к аналогичному периоду прошлого года (</w:t>
      </w:r>
      <w:r w:rsidR="00E0628C">
        <w:rPr>
          <w:rFonts w:ascii="Times New Roman" w:hAnsi="Times New Roman" w:cs="Times New Roman"/>
          <w:bCs/>
          <w:sz w:val="28"/>
          <w:szCs w:val="28"/>
        </w:rPr>
        <w:t>8 712,8</w:t>
      </w:r>
      <w:r w:rsidR="00815259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F10E5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1D32">
        <w:rPr>
          <w:rFonts w:ascii="Times New Roman" w:hAnsi="Times New Roman" w:cs="Times New Roman"/>
          <w:bCs/>
          <w:sz w:val="28"/>
          <w:szCs w:val="28"/>
        </w:rPr>
        <w:t>том числе</w:t>
      </w:r>
      <w:r w:rsidR="00F10E5A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7B3" w:rsidRDefault="00F857B3" w:rsidP="00F857B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«Налог, взимаемый в связи с применением упрощенной системы налогообложения» </w:t>
      </w:r>
      <w:r w:rsidR="00F10CDE">
        <w:rPr>
          <w:rFonts w:ascii="Times New Roman" w:hAnsi="Times New Roman" w:cs="Times New Roman"/>
          <w:bCs/>
          <w:sz w:val="28"/>
          <w:szCs w:val="28"/>
        </w:rPr>
        <w:t xml:space="preserve">исполнен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EE1C42">
        <w:rPr>
          <w:rFonts w:ascii="Times New Roman" w:hAnsi="Times New Roman" w:cs="Times New Roman"/>
          <w:bCs/>
          <w:sz w:val="28"/>
          <w:szCs w:val="28"/>
        </w:rPr>
        <w:t>2 406,5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E1C42">
        <w:rPr>
          <w:rFonts w:ascii="Times New Roman" w:hAnsi="Times New Roman" w:cs="Times New Roman"/>
          <w:bCs/>
          <w:sz w:val="28"/>
          <w:szCs w:val="28"/>
        </w:rPr>
        <w:t>11,4</w:t>
      </w:r>
      <w:r>
        <w:rPr>
          <w:rFonts w:ascii="Times New Roman" w:hAnsi="Times New Roman" w:cs="Times New Roman"/>
          <w:bCs/>
          <w:sz w:val="28"/>
          <w:szCs w:val="28"/>
        </w:rPr>
        <w:t>% от утвержденных годовых бюджетных назначений (</w:t>
      </w:r>
      <w:r w:rsidR="00EE1C42">
        <w:rPr>
          <w:rFonts w:ascii="Times New Roman" w:hAnsi="Times New Roman" w:cs="Times New Roman"/>
          <w:bCs/>
          <w:sz w:val="28"/>
          <w:szCs w:val="28"/>
        </w:rPr>
        <w:t>21 177,0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EE1C42">
        <w:rPr>
          <w:rFonts w:ascii="Times New Roman" w:hAnsi="Times New Roman" w:cs="Times New Roman"/>
          <w:bCs/>
          <w:sz w:val="28"/>
          <w:szCs w:val="28"/>
        </w:rPr>
        <w:t xml:space="preserve"> в связи с фактическим поступлением налога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F3C11" w:rsidRDefault="00271D32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0E5A">
        <w:rPr>
          <w:rFonts w:ascii="Times New Roman" w:hAnsi="Times New Roman" w:cs="Times New Roman"/>
          <w:bCs/>
          <w:sz w:val="28"/>
          <w:szCs w:val="28"/>
        </w:rPr>
        <w:t xml:space="preserve">«Единый налог на вмененный доход для отдельных видов деятельности» </w:t>
      </w:r>
      <w:r w:rsidR="00BF2E41" w:rsidRPr="00F10CDE">
        <w:rPr>
          <w:rFonts w:ascii="Times New Roman" w:hAnsi="Times New Roman" w:cs="Times New Roman"/>
          <w:bCs/>
          <w:sz w:val="28"/>
          <w:szCs w:val="28"/>
        </w:rPr>
        <w:t xml:space="preserve">исполнен </w:t>
      </w:r>
      <w:r w:rsidR="00F10E5A" w:rsidRPr="00F10CDE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AF3C11">
        <w:rPr>
          <w:rFonts w:ascii="Times New Roman" w:hAnsi="Times New Roman" w:cs="Times New Roman"/>
          <w:bCs/>
          <w:sz w:val="28"/>
          <w:szCs w:val="28"/>
        </w:rPr>
        <w:t>3 310,</w:t>
      </w:r>
      <w:r w:rsidR="00E0628C">
        <w:rPr>
          <w:rFonts w:ascii="Times New Roman" w:hAnsi="Times New Roman" w:cs="Times New Roman"/>
          <w:bCs/>
          <w:sz w:val="28"/>
          <w:szCs w:val="28"/>
        </w:rPr>
        <w:t>5</w:t>
      </w:r>
      <w:r w:rsidR="00F10E5A" w:rsidRPr="00F10CDE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F3C11">
        <w:rPr>
          <w:rFonts w:ascii="Times New Roman" w:hAnsi="Times New Roman" w:cs="Times New Roman"/>
          <w:bCs/>
          <w:sz w:val="28"/>
          <w:szCs w:val="28"/>
        </w:rPr>
        <w:t>21,7</w:t>
      </w:r>
      <w:r w:rsidR="00F10E5A" w:rsidRPr="00F10CDE">
        <w:rPr>
          <w:rFonts w:ascii="Times New Roman" w:hAnsi="Times New Roman" w:cs="Times New Roman"/>
          <w:bCs/>
          <w:sz w:val="28"/>
          <w:szCs w:val="28"/>
        </w:rPr>
        <w:t>% от утвержденных годовых бюджетных назначений (</w:t>
      </w:r>
      <w:r w:rsidR="00AF3C11">
        <w:rPr>
          <w:rFonts w:ascii="Times New Roman" w:hAnsi="Times New Roman" w:cs="Times New Roman"/>
          <w:bCs/>
          <w:sz w:val="28"/>
          <w:szCs w:val="28"/>
        </w:rPr>
        <w:t>15 277,0</w:t>
      </w:r>
      <w:r w:rsidR="00F10E5A" w:rsidRPr="00F10CDE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AF3C11">
        <w:rPr>
          <w:rFonts w:ascii="Times New Roman" w:hAnsi="Times New Roman" w:cs="Times New Roman"/>
          <w:bCs/>
          <w:sz w:val="28"/>
          <w:szCs w:val="28"/>
        </w:rPr>
        <w:t>;</w:t>
      </w:r>
    </w:p>
    <w:p w:rsidR="00AF3C11" w:rsidRDefault="00AF3C11" w:rsidP="00AF3C1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«Единый сельскохозяйственный налог» исполнен в размере 711,</w:t>
      </w:r>
      <w:r w:rsidR="00E0628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79,4% от утвержденных годовых бюджетных назначений (896,0 тыс. рублей);</w:t>
      </w:r>
    </w:p>
    <w:p w:rsidR="00F10E5A" w:rsidRDefault="00271D32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03B19">
        <w:rPr>
          <w:rFonts w:ascii="Times New Roman" w:hAnsi="Times New Roman" w:cs="Times New Roman"/>
          <w:bCs/>
          <w:sz w:val="28"/>
          <w:szCs w:val="28"/>
        </w:rPr>
        <w:t xml:space="preserve">«Налог, взимаемый в связи с применением патентной системы налогообложения»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 </w:t>
      </w:r>
      <w:r w:rsidR="00303B19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AF3C11">
        <w:rPr>
          <w:rFonts w:ascii="Times New Roman" w:hAnsi="Times New Roman" w:cs="Times New Roman"/>
          <w:bCs/>
          <w:sz w:val="28"/>
          <w:szCs w:val="28"/>
        </w:rPr>
        <w:t>717,5</w:t>
      </w:r>
      <w:r w:rsidR="00303B1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F3C11">
        <w:rPr>
          <w:rFonts w:ascii="Times New Roman" w:hAnsi="Times New Roman" w:cs="Times New Roman"/>
          <w:bCs/>
          <w:sz w:val="28"/>
          <w:szCs w:val="28"/>
        </w:rPr>
        <w:t>59,4</w:t>
      </w:r>
      <w:r w:rsidR="00303B19">
        <w:rPr>
          <w:rFonts w:ascii="Times New Roman" w:hAnsi="Times New Roman" w:cs="Times New Roman"/>
          <w:bCs/>
          <w:sz w:val="28"/>
          <w:szCs w:val="28"/>
        </w:rPr>
        <w:t>% от утвержденных годовых бюджетных назначений (</w:t>
      </w:r>
      <w:r w:rsidR="00AF3C11">
        <w:rPr>
          <w:rFonts w:ascii="Times New Roman" w:hAnsi="Times New Roman" w:cs="Times New Roman"/>
          <w:bCs/>
          <w:sz w:val="28"/>
          <w:szCs w:val="28"/>
        </w:rPr>
        <w:t>1 208,0</w:t>
      </w:r>
      <w:r w:rsidR="00303B19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AF3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F31F6" w:rsidRPr="00FF3EF2" w:rsidRDefault="00815259" w:rsidP="00D574D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877EF6">
        <w:rPr>
          <w:rFonts w:ascii="Times New Roman" w:hAnsi="Times New Roman" w:cs="Times New Roman"/>
          <w:bCs/>
          <w:sz w:val="28"/>
          <w:szCs w:val="28"/>
        </w:rPr>
        <w:t xml:space="preserve">годовых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бюджетных назначениях в размере </w:t>
      </w:r>
      <w:r w:rsidR="00FF1C5E">
        <w:rPr>
          <w:rFonts w:ascii="Times New Roman" w:hAnsi="Times New Roman" w:cs="Times New Roman"/>
          <w:bCs/>
          <w:sz w:val="28"/>
          <w:szCs w:val="28"/>
        </w:rPr>
        <w:t>23 529,0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поступления по </w:t>
      </w:r>
      <w:r w:rsidRPr="00877EF6">
        <w:rPr>
          <w:rFonts w:ascii="Times New Roman" w:hAnsi="Times New Roman" w:cs="Times New Roman"/>
          <w:bCs/>
          <w:i/>
          <w:sz w:val="28"/>
          <w:szCs w:val="28"/>
        </w:rPr>
        <w:t>налогам на имущество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FF1C5E">
        <w:rPr>
          <w:rFonts w:ascii="Times New Roman" w:hAnsi="Times New Roman" w:cs="Times New Roman"/>
          <w:bCs/>
          <w:sz w:val="28"/>
          <w:szCs w:val="28"/>
        </w:rPr>
        <w:t>4 074,</w:t>
      </w:r>
      <w:r w:rsidR="00E0628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147E4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F1C5E">
        <w:rPr>
          <w:rFonts w:ascii="Times New Roman" w:hAnsi="Times New Roman" w:cs="Times New Roman"/>
          <w:bCs/>
          <w:sz w:val="28"/>
          <w:szCs w:val="28"/>
        </w:rPr>
        <w:t>17,3</w:t>
      </w:r>
      <w:r w:rsidR="00147E48">
        <w:rPr>
          <w:rFonts w:ascii="Times New Roman" w:hAnsi="Times New Roman" w:cs="Times New Roman"/>
          <w:bCs/>
          <w:sz w:val="28"/>
          <w:szCs w:val="28"/>
        </w:rPr>
        <w:t>%)</w:t>
      </w:r>
      <w:r w:rsidR="00877EF6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FF1C5E">
        <w:rPr>
          <w:rFonts w:ascii="Times New Roman" w:hAnsi="Times New Roman" w:cs="Times New Roman"/>
          <w:bCs/>
          <w:sz w:val="28"/>
          <w:szCs w:val="28"/>
        </w:rPr>
        <w:t>107,8</w:t>
      </w:r>
      <w:r w:rsidR="00877EF6">
        <w:rPr>
          <w:rFonts w:ascii="Times New Roman" w:hAnsi="Times New Roman" w:cs="Times New Roman"/>
          <w:bCs/>
          <w:sz w:val="28"/>
          <w:szCs w:val="28"/>
        </w:rPr>
        <w:t>% к аналогичному периоду прошлого года</w:t>
      </w:r>
      <w:r w:rsidR="009B78B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F1C5E">
        <w:rPr>
          <w:rFonts w:ascii="Times New Roman" w:hAnsi="Times New Roman" w:cs="Times New Roman"/>
          <w:bCs/>
          <w:sz w:val="28"/>
          <w:szCs w:val="28"/>
        </w:rPr>
        <w:t>3 779,5</w:t>
      </w:r>
      <w:r w:rsidR="009B78B5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877EF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Основную долю в налогах на имущество составляет земельный нал</w:t>
      </w:r>
      <w:r w:rsidR="009B78B5">
        <w:rPr>
          <w:rFonts w:ascii="Times New Roman" w:hAnsi="Times New Roman" w:cs="Times New Roman"/>
          <w:bCs/>
          <w:sz w:val="28"/>
          <w:szCs w:val="28"/>
        </w:rPr>
        <w:t>ог, исполнение которого на 01.</w:t>
      </w:r>
      <w:r w:rsidR="00FF1C5E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FF1C5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FF1C5E">
        <w:rPr>
          <w:rFonts w:ascii="Times New Roman" w:hAnsi="Times New Roman" w:cs="Times New Roman"/>
          <w:bCs/>
          <w:sz w:val="28"/>
          <w:szCs w:val="28"/>
        </w:rPr>
        <w:t>3 803,</w:t>
      </w:r>
      <w:r w:rsidR="008F5E4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FF1C5E">
        <w:rPr>
          <w:rFonts w:ascii="Times New Roman" w:hAnsi="Times New Roman" w:cs="Times New Roman"/>
          <w:bCs/>
          <w:sz w:val="28"/>
          <w:szCs w:val="28"/>
        </w:rPr>
        <w:t>18,5</w:t>
      </w:r>
      <w:r>
        <w:rPr>
          <w:rFonts w:ascii="Times New Roman" w:hAnsi="Times New Roman" w:cs="Times New Roman"/>
          <w:bCs/>
          <w:sz w:val="28"/>
          <w:szCs w:val="28"/>
        </w:rPr>
        <w:t xml:space="preserve">% от </w:t>
      </w:r>
      <w:r w:rsidR="00877EF6">
        <w:rPr>
          <w:rFonts w:ascii="Times New Roman" w:hAnsi="Times New Roman" w:cs="Times New Roman"/>
          <w:bCs/>
          <w:sz w:val="28"/>
          <w:szCs w:val="28"/>
        </w:rPr>
        <w:t>годового объема утвержденных назначений (</w:t>
      </w:r>
      <w:r w:rsidR="00FF1C5E">
        <w:rPr>
          <w:rFonts w:ascii="Times New Roman" w:hAnsi="Times New Roman" w:cs="Times New Roman"/>
          <w:bCs/>
          <w:sz w:val="28"/>
          <w:szCs w:val="28"/>
        </w:rPr>
        <w:t>20 568,0</w:t>
      </w:r>
      <w:r w:rsidR="00877EF6">
        <w:rPr>
          <w:rFonts w:ascii="Times New Roman" w:hAnsi="Times New Roman" w:cs="Times New Roman"/>
          <w:bCs/>
          <w:sz w:val="28"/>
          <w:szCs w:val="28"/>
        </w:rPr>
        <w:t xml:space="preserve"> тыс. рублей). Налог на имущество физических лиц исполнен в размере </w:t>
      </w:r>
      <w:r w:rsidR="008F5E4C">
        <w:rPr>
          <w:rFonts w:ascii="Times New Roman" w:hAnsi="Times New Roman" w:cs="Times New Roman"/>
          <w:bCs/>
          <w:sz w:val="28"/>
          <w:szCs w:val="28"/>
        </w:rPr>
        <w:t>271,5</w:t>
      </w:r>
      <w:r w:rsidR="00877EF6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FF1C5E">
        <w:rPr>
          <w:rFonts w:ascii="Times New Roman" w:hAnsi="Times New Roman" w:cs="Times New Roman"/>
          <w:bCs/>
          <w:sz w:val="28"/>
          <w:szCs w:val="28"/>
        </w:rPr>
        <w:t>9,2</w:t>
      </w:r>
      <w:r w:rsidR="00877EF6">
        <w:rPr>
          <w:rFonts w:ascii="Times New Roman" w:hAnsi="Times New Roman" w:cs="Times New Roman"/>
          <w:bCs/>
          <w:sz w:val="28"/>
          <w:szCs w:val="28"/>
        </w:rPr>
        <w:t xml:space="preserve">% от годовых </w:t>
      </w:r>
      <w:r w:rsidR="00877EF6">
        <w:rPr>
          <w:rFonts w:ascii="Times New Roman" w:hAnsi="Times New Roman" w:cs="Times New Roman"/>
          <w:bCs/>
          <w:sz w:val="28"/>
          <w:szCs w:val="28"/>
        </w:rPr>
        <w:lastRenderedPageBreak/>
        <w:t>назначений (</w:t>
      </w:r>
      <w:r w:rsidR="00FF1C5E">
        <w:rPr>
          <w:rFonts w:ascii="Times New Roman" w:hAnsi="Times New Roman" w:cs="Times New Roman"/>
          <w:bCs/>
          <w:sz w:val="28"/>
          <w:szCs w:val="28"/>
        </w:rPr>
        <w:t>2 961,0</w:t>
      </w:r>
      <w:r w:rsidR="00877EF6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9459F1">
        <w:rPr>
          <w:rFonts w:ascii="Times New Roman" w:hAnsi="Times New Roman" w:cs="Times New Roman"/>
          <w:bCs/>
          <w:sz w:val="28"/>
          <w:szCs w:val="28"/>
        </w:rPr>
        <w:t xml:space="preserve">Низкое исполнение </w:t>
      </w:r>
      <w:r w:rsidR="00FF1C5E">
        <w:rPr>
          <w:rFonts w:ascii="Times New Roman" w:hAnsi="Times New Roman" w:cs="Times New Roman"/>
          <w:bCs/>
          <w:sz w:val="28"/>
          <w:szCs w:val="28"/>
        </w:rPr>
        <w:t>бюджетных назначений</w:t>
      </w:r>
      <w:r w:rsidR="009459F1">
        <w:rPr>
          <w:rFonts w:ascii="Times New Roman" w:hAnsi="Times New Roman" w:cs="Times New Roman"/>
          <w:bCs/>
          <w:sz w:val="28"/>
          <w:szCs w:val="28"/>
        </w:rPr>
        <w:t xml:space="preserve"> по указанным на</w:t>
      </w:r>
      <w:r w:rsidR="00FF1C5E">
        <w:rPr>
          <w:rFonts w:ascii="Times New Roman" w:hAnsi="Times New Roman" w:cs="Times New Roman"/>
          <w:bCs/>
          <w:sz w:val="28"/>
          <w:szCs w:val="28"/>
        </w:rPr>
        <w:t xml:space="preserve">логам </w:t>
      </w:r>
      <w:r w:rsidR="009459F1">
        <w:rPr>
          <w:rFonts w:ascii="Times New Roman" w:hAnsi="Times New Roman" w:cs="Times New Roman"/>
          <w:bCs/>
          <w:sz w:val="28"/>
          <w:szCs w:val="28"/>
        </w:rPr>
        <w:t xml:space="preserve">обусловлено сроком их уплаты (1 декабря). </w:t>
      </w:r>
    </w:p>
    <w:p w:rsidR="00B04539" w:rsidRDefault="00B04539" w:rsidP="001921F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B04539">
        <w:rPr>
          <w:rFonts w:ascii="Times New Roman" w:hAnsi="Times New Roman" w:cs="Times New Roman"/>
          <w:bCs/>
          <w:i/>
          <w:sz w:val="28"/>
          <w:szCs w:val="28"/>
        </w:rPr>
        <w:t>государственной пошлины</w:t>
      </w:r>
      <w:r w:rsidR="00A44F84">
        <w:rPr>
          <w:rFonts w:ascii="Times New Roman" w:hAnsi="Times New Roman" w:cs="Times New Roman"/>
          <w:bCs/>
          <w:sz w:val="28"/>
          <w:szCs w:val="28"/>
        </w:rPr>
        <w:t xml:space="preserve"> по состоянию на 01.</w:t>
      </w:r>
      <w:r w:rsidR="00E37215">
        <w:rPr>
          <w:rFonts w:ascii="Times New Roman" w:hAnsi="Times New Roman" w:cs="Times New Roman"/>
          <w:bCs/>
          <w:sz w:val="28"/>
          <w:szCs w:val="28"/>
        </w:rPr>
        <w:t>04.2017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E37215">
        <w:rPr>
          <w:rFonts w:ascii="Times New Roman" w:hAnsi="Times New Roman" w:cs="Times New Roman"/>
          <w:bCs/>
          <w:sz w:val="28"/>
          <w:szCs w:val="28"/>
        </w:rPr>
        <w:t>932,2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37215">
        <w:rPr>
          <w:rFonts w:ascii="Times New Roman" w:hAnsi="Times New Roman" w:cs="Times New Roman"/>
          <w:bCs/>
          <w:sz w:val="28"/>
          <w:szCs w:val="28"/>
        </w:rPr>
        <w:t>19,1</w:t>
      </w:r>
      <w:r>
        <w:rPr>
          <w:rFonts w:ascii="Times New Roman" w:hAnsi="Times New Roman" w:cs="Times New Roman"/>
          <w:bCs/>
          <w:sz w:val="28"/>
          <w:szCs w:val="28"/>
        </w:rPr>
        <w:t>% от утвержденных на год бюджетных назначений (</w:t>
      </w:r>
      <w:r w:rsidR="00E37215">
        <w:rPr>
          <w:rFonts w:ascii="Times New Roman" w:hAnsi="Times New Roman" w:cs="Times New Roman"/>
          <w:bCs/>
          <w:sz w:val="28"/>
          <w:szCs w:val="28"/>
        </w:rPr>
        <w:t>4 868,0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 </w:t>
      </w:r>
      <w:r w:rsidR="00CC15B4">
        <w:rPr>
          <w:rFonts w:ascii="Times New Roman" w:hAnsi="Times New Roman" w:cs="Times New Roman"/>
          <w:bCs/>
          <w:sz w:val="28"/>
          <w:szCs w:val="28"/>
        </w:rPr>
        <w:t>92,4</w:t>
      </w:r>
      <w:r>
        <w:rPr>
          <w:rFonts w:ascii="Times New Roman" w:hAnsi="Times New Roman" w:cs="Times New Roman"/>
          <w:bCs/>
          <w:sz w:val="28"/>
          <w:szCs w:val="28"/>
        </w:rPr>
        <w:t>% от соответствующих поступлений за аналогичный период 201</w:t>
      </w:r>
      <w:r w:rsidR="00E3721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8F5E4C">
        <w:rPr>
          <w:rFonts w:ascii="Times New Roman" w:hAnsi="Times New Roman" w:cs="Times New Roman"/>
          <w:bCs/>
          <w:sz w:val="28"/>
          <w:szCs w:val="28"/>
        </w:rPr>
        <w:t>1 008,6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7F1F5E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AF4CB9" w:rsidRPr="00CE5BA9" w:rsidRDefault="007F1F5E" w:rsidP="001921F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A9">
        <w:rPr>
          <w:rFonts w:ascii="Times New Roman" w:hAnsi="Times New Roman" w:cs="Times New Roman"/>
          <w:bCs/>
          <w:sz w:val="28"/>
          <w:szCs w:val="28"/>
        </w:rPr>
        <w:t>- «Государственная пошлина по делам, рассматриваемым в судах общей юрисдикции, мировыми судьями</w:t>
      </w:r>
      <w:r w:rsidR="00CC15B4">
        <w:rPr>
          <w:rFonts w:ascii="Times New Roman" w:hAnsi="Times New Roman" w:cs="Times New Roman"/>
          <w:bCs/>
          <w:sz w:val="28"/>
          <w:szCs w:val="28"/>
        </w:rPr>
        <w:t xml:space="preserve"> (за исключением Верховного Суда РФ)</w:t>
      </w:r>
      <w:r w:rsidRPr="00CE5BA9">
        <w:rPr>
          <w:rFonts w:ascii="Times New Roman" w:hAnsi="Times New Roman" w:cs="Times New Roman"/>
          <w:bCs/>
          <w:sz w:val="28"/>
          <w:szCs w:val="28"/>
        </w:rPr>
        <w:t xml:space="preserve">» исполнение составило </w:t>
      </w:r>
      <w:r w:rsidR="00CC15B4">
        <w:rPr>
          <w:rFonts w:ascii="Times New Roman" w:hAnsi="Times New Roman" w:cs="Times New Roman"/>
          <w:bCs/>
          <w:sz w:val="28"/>
          <w:szCs w:val="28"/>
        </w:rPr>
        <w:t>932,2</w:t>
      </w:r>
      <w:r w:rsidRPr="00CE5BA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CC15B4">
        <w:rPr>
          <w:rFonts w:ascii="Times New Roman" w:hAnsi="Times New Roman" w:cs="Times New Roman"/>
          <w:bCs/>
          <w:sz w:val="28"/>
          <w:szCs w:val="28"/>
        </w:rPr>
        <w:t>19,3</w:t>
      </w:r>
      <w:r w:rsidRPr="00CE5BA9">
        <w:rPr>
          <w:rFonts w:ascii="Times New Roman" w:hAnsi="Times New Roman" w:cs="Times New Roman"/>
          <w:bCs/>
          <w:sz w:val="28"/>
          <w:szCs w:val="28"/>
        </w:rPr>
        <w:t xml:space="preserve">% от </w:t>
      </w:r>
      <w:r w:rsidR="00AF4CB9" w:rsidRPr="00CE5BA9">
        <w:rPr>
          <w:rFonts w:ascii="Times New Roman" w:hAnsi="Times New Roman" w:cs="Times New Roman"/>
          <w:bCs/>
          <w:sz w:val="28"/>
          <w:szCs w:val="28"/>
        </w:rPr>
        <w:t>утвержденных на год бюджетных назначений (</w:t>
      </w:r>
      <w:r w:rsidR="00CC15B4">
        <w:rPr>
          <w:rFonts w:ascii="Times New Roman" w:hAnsi="Times New Roman" w:cs="Times New Roman"/>
          <w:bCs/>
          <w:sz w:val="28"/>
          <w:szCs w:val="28"/>
        </w:rPr>
        <w:t>4 823,0</w:t>
      </w:r>
      <w:r w:rsidR="00AF4CB9" w:rsidRPr="00CE5BA9">
        <w:rPr>
          <w:rFonts w:ascii="Times New Roman" w:hAnsi="Times New Roman" w:cs="Times New Roman"/>
          <w:bCs/>
          <w:sz w:val="28"/>
          <w:szCs w:val="28"/>
        </w:rPr>
        <w:t xml:space="preserve"> тыс. рублей) по факту поступления госпошлины;</w:t>
      </w:r>
    </w:p>
    <w:p w:rsidR="00CC15B4" w:rsidRDefault="00AF4CB9" w:rsidP="001921F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B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C15B4">
        <w:rPr>
          <w:rFonts w:ascii="Times New Roman" w:hAnsi="Times New Roman" w:cs="Times New Roman"/>
          <w:bCs/>
          <w:sz w:val="28"/>
          <w:szCs w:val="28"/>
        </w:rPr>
        <w:t>утвержденные на год</w:t>
      </w:r>
      <w:r w:rsidR="00CC15B4" w:rsidRPr="00CE5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5B4">
        <w:rPr>
          <w:rFonts w:ascii="Times New Roman" w:hAnsi="Times New Roman" w:cs="Times New Roman"/>
          <w:bCs/>
          <w:sz w:val="28"/>
          <w:szCs w:val="28"/>
        </w:rPr>
        <w:t>бюджетные назначения (45,0</w:t>
      </w:r>
      <w:r w:rsidR="008F5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5B4">
        <w:rPr>
          <w:rFonts w:ascii="Times New Roman" w:hAnsi="Times New Roman" w:cs="Times New Roman"/>
          <w:bCs/>
          <w:sz w:val="28"/>
          <w:szCs w:val="28"/>
        </w:rPr>
        <w:t xml:space="preserve">тыс. рублей) по </w:t>
      </w:r>
      <w:r w:rsidRPr="00CE5BA9">
        <w:rPr>
          <w:rFonts w:ascii="Times New Roman" w:hAnsi="Times New Roman" w:cs="Times New Roman"/>
          <w:bCs/>
          <w:sz w:val="28"/>
          <w:szCs w:val="28"/>
        </w:rPr>
        <w:t>«Государственн</w:t>
      </w:r>
      <w:r w:rsidR="00CC15B4">
        <w:rPr>
          <w:rFonts w:ascii="Times New Roman" w:hAnsi="Times New Roman" w:cs="Times New Roman"/>
          <w:bCs/>
          <w:sz w:val="28"/>
          <w:szCs w:val="28"/>
        </w:rPr>
        <w:t>ой</w:t>
      </w:r>
      <w:r w:rsidRPr="00CE5BA9">
        <w:rPr>
          <w:rFonts w:ascii="Times New Roman" w:hAnsi="Times New Roman" w:cs="Times New Roman"/>
          <w:bCs/>
          <w:sz w:val="28"/>
          <w:szCs w:val="28"/>
        </w:rPr>
        <w:t xml:space="preserve"> пошлин</w:t>
      </w:r>
      <w:r w:rsidR="00CC15B4">
        <w:rPr>
          <w:rFonts w:ascii="Times New Roman" w:hAnsi="Times New Roman" w:cs="Times New Roman"/>
          <w:bCs/>
          <w:sz w:val="28"/>
          <w:szCs w:val="28"/>
        </w:rPr>
        <w:t>е</w:t>
      </w:r>
      <w:r w:rsidRPr="00CE5BA9">
        <w:rPr>
          <w:rFonts w:ascii="Times New Roman" w:hAnsi="Times New Roman" w:cs="Times New Roman"/>
          <w:bCs/>
          <w:sz w:val="28"/>
          <w:szCs w:val="28"/>
        </w:rPr>
        <w:t xml:space="preserve"> за выдачу разрешения на установку рекламной конструкции»</w:t>
      </w:r>
      <w:r w:rsidR="00CC15B4">
        <w:rPr>
          <w:rFonts w:ascii="Times New Roman" w:hAnsi="Times New Roman" w:cs="Times New Roman"/>
          <w:bCs/>
          <w:sz w:val="28"/>
          <w:szCs w:val="28"/>
        </w:rPr>
        <w:t xml:space="preserve"> за 1 квартал 2017 года не исполнены в связи с тем, что поступление запланировано на 2-3 квартал 2017 года. </w:t>
      </w:r>
    </w:p>
    <w:p w:rsidR="001D507B" w:rsidRDefault="001D507B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20E9">
        <w:rPr>
          <w:rFonts w:ascii="Times New Roman" w:hAnsi="Times New Roman" w:cs="Times New Roman"/>
          <w:b/>
          <w:bCs/>
          <w:i/>
          <w:sz w:val="28"/>
          <w:szCs w:val="28"/>
        </w:rPr>
        <w:t>Неналоговые доходы</w:t>
      </w:r>
    </w:p>
    <w:p w:rsidR="001D507B" w:rsidRDefault="00FD5D2A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C83">
        <w:rPr>
          <w:rFonts w:ascii="Times New Roman" w:hAnsi="Times New Roman" w:cs="Times New Roman"/>
          <w:bCs/>
          <w:sz w:val="28"/>
          <w:szCs w:val="28"/>
        </w:rPr>
        <w:t>Совокупный объем бюджетных назначений по статьям, образующим неналоговые доходы (</w:t>
      </w:r>
      <w:r w:rsidR="00E14D0A">
        <w:rPr>
          <w:rFonts w:ascii="Times New Roman" w:hAnsi="Times New Roman" w:cs="Times New Roman"/>
          <w:bCs/>
          <w:sz w:val="28"/>
          <w:szCs w:val="28"/>
        </w:rPr>
        <w:t xml:space="preserve">47 326,7 </w:t>
      </w:r>
      <w:r w:rsidRPr="00AE3C83">
        <w:rPr>
          <w:rFonts w:ascii="Times New Roman" w:hAnsi="Times New Roman" w:cs="Times New Roman"/>
          <w:bCs/>
          <w:sz w:val="28"/>
          <w:szCs w:val="28"/>
        </w:rPr>
        <w:t>тыс</w:t>
      </w:r>
      <w:r w:rsidR="001A08DA" w:rsidRPr="00AE3C83">
        <w:rPr>
          <w:rFonts w:ascii="Times New Roman" w:hAnsi="Times New Roman" w:cs="Times New Roman"/>
          <w:bCs/>
          <w:sz w:val="28"/>
          <w:szCs w:val="28"/>
        </w:rPr>
        <w:t>. рублей), по состоянию на 01.</w:t>
      </w:r>
      <w:r w:rsidR="00E14D0A">
        <w:rPr>
          <w:rFonts w:ascii="Times New Roman" w:hAnsi="Times New Roman" w:cs="Times New Roman"/>
          <w:bCs/>
          <w:sz w:val="28"/>
          <w:szCs w:val="28"/>
        </w:rPr>
        <w:t>04.2017</w:t>
      </w:r>
      <w:r w:rsidRPr="00AE3C83">
        <w:rPr>
          <w:rFonts w:ascii="Times New Roman" w:hAnsi="Times New Roman" w:cs="Times New Roman"/>
          <w:bCs/>
          <w:sz w:val="28"/>
          <w:szCs w:val="28"/>
        </w:rPr>
        <w:t xml:space="preserve"> исполнен в размере </w:t>
      </w:r>
      <w:r w:rsidR="00E14D0A">
        <w:rPr>
          <w:rFonts w:ascii="Times New Roman" w:hAnsi="Times New Roman" w:cs="Times New Roman"/>
          <w:bCs/>
          <w:sz w:val="28"/>
          <w:szCs w:val="28"/>
        </w:rPr>
        <w:t>4 156,1</w:t>
      </w:r>
      <w:r w:rsidRPr="00AE3C83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14D0A">
        <w:rPr>
          <w:rFonts w:ascii="Times New Roman" w:hAnsi="Times New Roman" w:cs="Times New Roman"/>
          <w:bCs/>
          <w:sz w:val="28"/>
          <w:szCs w:val="28"/>
        </w:rPr>
        <w:t>8,8</w:t>
      </w:r>
      <w:r w:rsidRPr="00AE3C83">
        <w:rPr>
          <w:rFonts w:ascii="Times New Roman" w:hAnsi="Times New Roman" w:cs="Times New Roman"/>
          <w:bCs/>
          <w:sz w:val="28"/>
          <w:szCs w:val="28"/>
        </w:rPr>
        <w:t>% .</w:t>
      </w:r>
    </w:p>
    <w:p w:rsidR="00585881" w:rsidRDefault="00585881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585881">
        <w:rPr>
          <w:rFonts w:ascii="Times New Roman" w:hAnsi="Times New Roman" w:cs="Times New Roman"/>
          <w:bCs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E14D0A">
        <w:rPr>
          <w:rFonts w:ascii="Times New Roman" w:hAnsi="Times New Roman" w:cs="Times New Roman"/>
          <w:bCs/>
          <w:sz w:val="28"/>
          <w:szCs w:val="28"/>
        </w:rPr>
        <w:t>1 330,</w:t>
      </w:r>
      <w:r w:rsidR="00D86A9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82723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14D0A">
        <w:rPr>
          <w:rFonts w:ascii="Times New Roman" w:hAnsi="Times New Roman" w:cs="Times New Roman"/>
          <w:bCs/>
          <w:sz w:val="28"/>
          <w:szCs w:val="28"/>
        </w:rPr>
        <w:t>11,8</w:t>
      </w:r>
      <w:r w:rsidR="00827238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утвержденных годовых назначений (</w:t>
      </w:r>
      <w:r w:rsidR="00E14D0A">
        <w:rPr>
          <w:rFonts w:ascii="Times New Roman" w:hAnsi="Times New Roman" w:cs="Times New Roman"/>
          <w:bCs/>
          <w:sz w:val="28"/>
          <w:szCs w:val="28"/>
        </w:rPr>
        <w:t>11 280,4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82723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14D0A">
        <w:rPr>
          <w:rFonts w:ascii="Times New Roman" w:hAnsi="Times New Roman" w:cs="Times New Roman"/>
          <w:bCs/>
          <w:sz w:val="28"/>
          <w:szCs w:val="28"/>
        </w:rPr>
        <w:t>189,8</w:t>
      </w:r>
      <w:r>
        <w:rPr>
          <w:rFonts w:ascii="Times New Roman" w:hAnsi="Times New Roman" w:cs="Times New Roman"/>
          <w:bCs/>
          <w:sz w:val="28"/>
          <w:szCs w:val="28"/>
        </w:rPr>
        <w:t>% к аналогичному периоду 201</w:t>
      </w:r>
      <w:r w:rsidR="00E14D0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E3C8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14D0A">
        <w:rPr>
          <w:rFonts w:ascii="Times New Roman" w:hAnsi="Times New Roman" w:cs="Times New Roman"/>
          <w:bCs/>
          <w:sz w:val="28"/>
          <w:szCs w:val="28"/>
        </w:rPr>
        <w:t>701,0</w:t>
      </w:r>
      <w:r w:rsidR="00AE3C83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bCs/>
          <w:sz w:val="28"/>
          <w:szCs w:val="28"/>
        </w:rPr>
        <w:t>. Из них:</w:t>
      </w:r>
    </w:p>
    <w:p w:rsidR="0050789A" w:rsidRDefault="00585881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разграничена, а также средства от п</w:t>
      </w:r>
      <w:r w:rsidR="0050789A">
        <w:rPr>
          <w:rFonts w:ascii="Times New Roman" w:hAnsi="Times New Roman" w:cs="Times New Roman"/>
          <w:bCs/>
          <w:sz w:val="28"/>
          <w:szCs w:val="28"/>
        </w:rPr>
        <w:t xml:space="preserve">родажи права на заключение договоров аренды указанных земельных участков – </w:t>
      </w:r>
      <w:r w:rsidR="00E14D0A">
        <w:rPr>
          <w:rFonts w:ascii="Times New Roman" w:hAnsi="Times New Roman" w:cs="Times New Roman"/>
          <w:bCs/>
          <w:sz w:val="28"/>
          <w:szCs w:val="28"/>
        </w:rPr>
        <w:t>1 234,8</w:t>
      </w:r>
      <w:r w:rsidR="0050789A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E14D0A">
        <w:rPr>
          <w:rFonts w:ascii="Times New Roman" w:hAnsi="Times New Roman" w:cs="Times New Roman"/>
          <w:bCs/>
          <w:sz w:val="28"/>
          <w:szCs w:val="28"/>
        </w:rPr>
        <w:t>11,9</w:t>
      </w:r>
      <w:r w:rsidR="0050789A">
        <w:rPr>
          <w:rFonts w:ascii="Times New Roman" w:hAnsi="Times New Roman" w:cs="Times New Roman"/>
          <w:bCs/>
          <w:sz w:val="28"/>
          <w:szCs w:val="28"/>
        </w:rPr>
        <w:t>% к годовым бюджетным назначениям (</w:t>
      </w:r>
      <w:r w:rsidR="00E14D0A">
        <w:rPr>
          <w:rFonts w:ascii="Times New Roman" w:hAnsi="Times New Roman" w:cs="Times New Roman"/>
          <w:bCs/>
          <w:sz w:val="28"/>
          <w:szCs w:val="28"/>
        </w:rPr>
        <w:t>10 348,8</w:t>
      </w:r>
      <w:r w:rsidR="0050789A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7B0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692A">
        <w:rPr>
          <w:rFonts w:ascii="Times New Roman" w:hAnsi="Times New Roman" w:cs="Times New Roman"/>
          <w:bCs/>
          <w:sz w:val="28"/>
          <w:szCs w:val="28"/>
        </w:rPr>
        <w:t>Низкий</w:t>
      </w:r>
      <w:r w:rsidR="007B06EA">
        <w:rPr>
          <w:rFonts w:ascii="Times New Roman" w:hAnsi="Times New Roman" w:cs="Times New Roman"/>
          <w:bCs/>
          <w:sz w:val="28"/>
          <w:szCs w:val="28"/>
        </w:rPr>
        <w:t xml:space="preserve"> процент исполнения бюджета по данной статье доходов</w:t>
      </w:r>
      <w:r w:rsidR="00AB692A">
        <w:rPr>
          <w:rFonts w:ascii="Times New Roman" w:hAnsi="Times New Roman" w:cs="Times New Roman"/>
          <w:bCs/>
          <w:sz w:val="28"/>
          <w:szCs w:val="28"/>
        </w:rPr>
        <w:t xml:space="preserve"> связан</w:t>
      </w:r>
      <w:r w:rsidR="007B06EA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E14D0A">
        <w:rPr>
          <w:rFonts w:ascii="Times New Roman" w:hAnsi="Times New Roman" w:cs="Times New Roman"/>
          <w:bCs/>
          <w:sz w:val="28"/>
          <w:szCs w:val="28"/>
        </w:rPr>
        <w:t>фактическим поступлением арендной платы в бюджет</w:t>
      </w:r>
      <w:r w:rsidR="0050789A">
        <w:rPr>
          <w:rFonts w:ascii="Times New Roman" w:hAnsi="Times New Roman" w:cs="Times New Roman"/>
          <w:bCs/>
          <w:sz w:val="28"/>
          <w:szCs w:val="28"/>
        </w:rPr>
        <w:t>;</w:t>
      </w:r>
    </w:p>
    <w:p w:rsidR="00E14D0A" w:rsidRDefault="00E14D0A" w:rsidP="00E14D0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922360">
        <w:rPr>
          <w:rFonts w:ascii="Times New Roman" w:hAnsi="Times New Roman" w:cs="Times New Roman"/>
          <w:bCs/>
          <w:sz w:val="28"/>
          <w:szCs w:val="28"/>
        </w:rPr>
        <w:t xml:space="preserve"> – 86,0 тыс. рублей или 13,7% к годовым бюджетным </w:t>
      </w:r>
      <w:r w:rsidR="00880C77">
        <w:rPr>
          <w:rFonts w:ascii="Times New Roman" w:hAnsi="Times New Roman" w:cs="Times New Roman"/>
          <w:bCs/>
          <w:sz w:val="28"/>
          <w:szCs w:val="28"/>
        </w:rPr>
        <w:t>назначениям (627,4 тыс. рублей)</w:t>
      </w:r>
      <w:r w:rsidR="000272F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86A9A" w:rsidRDefault="00827238" w:rsidP="0082723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доходы от сдачи в аренду имущества, составляющего государственную (муниципальную) казну (за исключением земельных участков) </w:t>
      </w:r>
      <w:r w:rsidR="00D86A9A">
        <w:rPr>
          <w:rFonts w:ascii="Times New Roman" w:hAnsi="Times New Roman" w:cs="Times New Roman"/>
          <w:bCs/>
          <w:sz w:val="28"/>
          <w:szCs w:val="28"/>
        </w:rPr>
        <w:t xml:space="preserve">при утвержденных на год назначениях (237,3 тыс. рублей) на 01.04.2017 не исполнены в связи с неуплатой </w:t>
      </w:r>
      <w:r w:rsidR="00922360">
        <w:rPr>
          <w:rFonts w:ascii="Times New Roman" w:hAnsi="Times New Roman" w:cs="Times New Roman"/>
          <w:bCs/>
          <w:sz w:val="28"/>
          <w:szCs w:val="28"/>
        </w:rPr>
        <w:t>ООО «ТВ Спутник» ежемесячных платежей по договору аренды;</w:t>
      </w:r>
    </w:p>
    <w:p w:rsidR="00827238" w:rsidRDefault="00827238" w:rsidP="0082723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платежи от государственных и муниципальных унитарных предприятий, утвержденные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год 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257D05">
        <w:rPr>
          <w:rFonts w:ascii="Times New Roman" w:hAnsi="Times New Roman" w:cs="Times New Roman"/>
          <w:bCs/>
          <w:sz w:val="28"/>
          <w:szCs w:val="28"/>
        </w:rPr>
        <w:t>66,9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bCs/>
          <w:sz w:val="28"/>
          <w:szCs w:val="28"/>
        </w:rPr>
        <w:t>на 01.</w:t>
      </w:r>
      <w:r w:rsidR="00257D05">
        <w:rPr>
          <w:rFonts w:ascii="Times New Roman" w:hAnsi="Times New Roman" w:cs="Times New Roman"/>
          <w:bCs/>
          <w:sz w:val="28"/>
          <w:szCs w:val="28"/>
        </w:rPr>
        <w:t>04</w:t>
      </w:r>
      <w:r w:rsidRPr="00F63421">
        <w:rPr>
          <w:rFonts w:ascii="Times New Roman" w:hAnsi="Times New Roman" w:cs="Times New Roman"/>
          <w:bCs/>
          <w:sz w:val="28"/>
          <w:szCs w:val="28"/>
        </w:rPr>
        <w:t>.201</w:t>
      </w:r>
      <w:r w:rsidR="00257D05">
        <w:rPr>
          <w:rFonts w:ascii="Times New Roman" w:hAnsi="Times New Roman" w:cs="Times New Roman"/>
          <w:bCs/>
          <w:sz w:val="28"/>
          <w:szCs w:val="28"/>
        </w:rPr>
        <w:t>7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исполнены в размере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60">
        <w:rPr>
          <w:rFonts w:ascii="Times New Roman" w:hAnsi="Times New Roman" w:cs="Times New Roman"/>
          <w:bCs/>
          <w:sz w:val="28"/>
          <w:szCs w:val="28"/>
        </w:rPr>
        <w:t>9,6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257D05">
        <w:rPr>
          <w:rFonts w:ascii="Times New Roman" w:hAnsi="Times New Roman" w:cs="Times New Roman"/>
          <w:bCs/>
          <w:sz w:val="28"/>
          <w:szCs w:val="28"/>
        </w:rPr>
        <w:t xml:space="preserve"> (14,3%)</w:t>
      </w:r>
      <w:r w:rsidRPr="00F634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7D05">
        <w:rPr>
          <w:rFonts w:ascii="Times New Roman" w:hAnsi="Times New Roman" w:cs="Times New Roman"/>
          <w:bCs/>
          <w:sz w:val="28"/>
          <w:szCs w:val="28"/>
        </w:rPr>
        <w:t xml:space="preserve">Низкий процент исполнения связан с тем, что поступление </w:t>
      </w:r>
      <w:r w:rsidR="00922360">
        <w:rPr>
          <w:rFonts w:ascii="Times New Roman" w:hAnsi="Times New Roman" w:cs="Times New Roman"/>
          <w:bCs/>
          <w:sz w:val="28"/>
          <w:szCs w:val="28"/>
        </w:rPr>
        <w:t xml:space="preserve">платежей </w:t>
      </w:r>
      <w:r w:rsidR="00257D05">
        <w:rPr>
          <w:rFonts w:ascii="Times New Roman" w:hAnsi="Times New Roman" w:cs="Times New Roman"/>
          <w:bCs/>
          <w:sz w:val="28"/>
          <w:szCs w:val="28"/>
        </w:rPr>
        <w:t xml:space="preserve">запланировано на 2 квартал 2017 года. </w:t>
      </w:r>
    </w:p>
    <w:p w:rsidR="00585881" w:rsidRDefault="006F690F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039">
        <w:rPr>
          <w:rFonts w:ascii="Times New Roman" w:hAnsi="Times New Roman" w:cs="Times New Roman"/>
          <w:bCs/>
          <w:sz w:val="28"/>
          <w:szCs w:val="28"/>
        </w:rPr>
        <w:t>При бюджетных назначениях, утвержденных в размере 1</w:t>
      </w:r>
      <w:r w:rsidR="007712BF" w:rsidRPr="00CA2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D05" w:rsidRPr="00CA2039">
        <w:rPr>
          <w:rFonts w:ascii="Times New Roman" w:hAnsi="Times New Roman" w:cs="Times New Roman"/>
          <w:bCs/>
          <w:sz w:val="28"/>
          <w:szCs w:val="28"/>
        </w:rPr>
        <w:t>073</w:t>
      </w:r>
      <w:r w:rsidRPr="00CA2039">
        <w:rPr>
          <w:rFonts w:ascii="Times New Roman" w:hAnsi="Times New Roman" w:cs="Times New Roman"/>
          <w:bCs/>
          <w:sz w:val="28"/>
          <w:szCs w:val="28"/>
        </w:rPr>
        <w:t>,0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</w:t>
      </w:r>
      <w:r w:rsidRPr="006F690F">
        <w:rPr>
          <w:rFonts w:ascii="Times New Roman" w:hAnsi="Times New Roman" w:cs="Times New Roman"/>
          <w:bCs/>
          <w:i/>
          <w:sz w:val="28"/>
          <w:szCs w:val="28"/>
        </w:rPr>
        <w:t>плата за негативное воздействие на окружающую среду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60">
        <w:rPr>
          <w:rFonts w:ascii="Times New Roman" w:hAnsi="Times New Roman" w:cs="Times New Roman"/>
          <w:bCs/>
          <w:sz w:val="28"/>
          <w:szCs w:val="28"/>
        </w:rPr>
        <w:t xml:space="preserve">на 01.04.2017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исполнена в размере </w:t>
      </w:r>
      <w:r w:rsidR="00257D05">
        <w:rPr>
          <w:rFonts w:ascii="Times New Roman" w:hAnsi="Times New Roman" w:cs="Times New Roman"/>
          <w:bCs/>
          <w:sz w:val="28"/>
          <w:szCs w:val="28"/>
        </w:rPr>
        <w:t>151,</w:t>
      </w:r>
      <w:r w:rsidR="0092236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257D05">
        <w:rPr>
          <w:rFonts w:ascii="Times New Roman" w:hAnsi="Times New Roman" w:cs="Times New Roman"/>
          <w:bCs/>
          <w:sz w:val="28"/>
          <w:szCs w:val="28"/>
        </w:rPr>
        <w:t>14,1</w:t>
      </w:r>
      <w:r>
        <w:rPr>
          <w:rFonts w:ascii="Times New Roman" w:hAnsi="Times New Roman" w:cs="Times New Roman"/>
          <w:bCs/>
          <w:sz w:val="28"/>
          <w:szCs w:val="28"/>
        </w:rPr>
        <w:t xml:space="preserve">%), и </w:t>
      </w:r>
      <w:r w:rsidR="00257D05">
        <w:rPr>
          <w:rFonts w:ascii="Times New Roman" w:hAnsi="Times New Roman" w:cs="Times New Roman"/>
          <w:bCs/>
          <w:sz w:val="28"/>
          <w:szCs w:val="28"/>
        </w:rPr>
        <w:t>48,1</w:t>
      </w:r>
      <w:r>
        <w:rPr>
          <w:rFonts w:ascii="Times New Roman" w:hAnsi="Times New Roman" w:cs="Times New Roman"/>
          <w:bCs/>
          <w:sz w:val="28"/>
          <w:szCs w:val="28"/>
        </w:rPr>
        <w:t xml:space="preserve">% в сравнении с аналогичным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периодом прошлого года</w:t>
      </w:r>
      <w:r w:rsidR="00A81C8A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="00257D05">
        <w:rPr>
          <w:rFonts w:ascii="Times New Roman" w:hAnsi="Times New Roman" w:cs="Times New Roman"/>
          <w:bCs/>
          <w:sz w:val="28"/>
          <w:szCs w:val="28"/>
        </w:rPr>
        <w:t>314,</w:t>
      </w:r>
      <w:r w:rsidR="00922360">
        <w:rPr>
          <w:rFonts w:ascii="Times New Roman" w:hAnsi="Times New Roman" w:cs="Times New Roman"/>
          <w:bCs/>
          <w:sz w:val="28"/>
          <w:szCs w:val="28"/>
        </w:rPr>
        <w:t>4</w:t>
      </w:r>
      <w:r w:rsidR="00A81C8A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077B1">
        <w:rPr>
          <w:rFonts w:ascii="Times New Roman" w:hAnsi="Times New Roman" w:cs="Times New Roman"/>
          <w:bCs/>
          <w:sz w:val="28"/>
          <w:szCs w:val="28"/>
        </w:rPr>
        <w:t xml:space="preserve"> Невысокий процент исполнения по данной статье связан с фактическим поступлением платы за выбросы.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682" w:rsidRPr="00623132" w:rsidRDefault="006F690F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132">
        <w:rPr>
          <w:rFonts w:ascii="Times New Roman" w:hAnsi="Times New Roman" w:cs="Times New Roman"/>
          <w:bCs/>
          <w:i/>
          <w:sz w:val="28"/>
          <w:szCs w:val="28"/>
        </w:rPr>
        <w:t>Доходы от оказания платных услуг (работ) и компенсации затрат государства</w:t>
      </w:r>
      <w:r w:rsidRPr="00623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039" w:rsidRPr="00623132">
        <w:rPr>
          <w:rFonts w:ascii="Times New Roman" w:hAnsi="Times New Roman" w:cs="Times New Roman"/>
          <w:bCs/>
          <w:sz w:val="28"/>
          <w:szCs w:val="28"/>
        </w:rPr>
        <w:t>исполнены в размере</w:t>
      </w:r>
      <w:r w:rsidR="00283682" w:rsidRPr="00623132">
        <w:rPr>
          <w:rFonts w:ascii="Times New Roman" w:hAnsi="Times New Roman" w:cs="Times New Roman"/>
          <w:bCs/>
          <w:sz w:val="28"/>
          <w:szCs w:val="28"/>
        </w:rPr>
        <w:t xml:space="preserve"> 149,</w:t>
      </w:r>
      <w:r w:rsidR="00922360">
        <w:rPr>
          <w:rFonts w:ascii="Times New Roman" w:hAnsi="Times New Roman" w:cs="Times New Roman"/>
          <w:bCs/>
          <w:sz w:val="28"/>
          <w:szCs w:val="28"/>
        </w:rPr>
        <w:t>6</w:t>
      </w:r>
      <w:r w:rsidR="00283682" w:rsidRPr="00623132">
        <w:rPr>
          <w:rFonts w:ascii="Times New Roman" w:hAnsi="Times New Roman" w:cs="Times New Roman"/>
          <w:bCs/>
          <w:sz w:val="28"/>
          <w:szCs w:val="28"/>
        </w:rPr>
        <w:t xml:space="preserve"> тыс. рублей или 123,3% от годовых бюджетных назначений (121,3 тыс. рублей). </w:t>
      </w:r>
      <w:r w:rsidR="00623132" w:rsidRPr="00922360">
        <w:rPr>
          <w:rFonts w:ascii="Times New Roman" w:hAnsi="Times New Roman" w:cs="Times New Roman"/>
          <w:bCs/>
          <w:sz w:val="28"/>
          <w:szCs w:val="28"/>
        </w:rPr>
        <w:t xml:space="preserve">Перевыполнение обусловлено </w:t>
      </w:r>
      <w:r w:rsidR="00283682" w:rsidRPr="00922360">
        <w:rPr>
          <w:rFonts w:ascii="Times New Roman" w:hAnsi="Times New Roman" w:cs="Times New Roman"/>
          <w:bCs/>
          <w:sz w:val="28"/>
          <w:szCs w:val="28"/>
        </w:rPr>
        <w:t>возврат</w:t>
      </w:r>
      <w:r w:rsidR="00623132" w:rsidRPr="00922360">
        <w:rPr>
          <w:rFonts w:ascii="Times New Roman" w:hAnsi="Times New Roman" w:cs="Times New Roman"/>
          <w:bCs/>
          <w:sz w:val="28"/>
          <w:szCs w:val="28"/>
        </w:rPr>
        <w:t>ом</w:t>
      </w:r>
      <w:r w:rsidR="00283682" w:rsidRPr="00922360">
        <w:rPr>
          <w:rFonts w:ascii="Times New Roman" w:hAnsi="Times New Roman" w:cs="Times New Roman"/>
          <w:bCs/>
          <w:sz w:val="28"/>
          <w:szCs w:val="28"/>
        </w:rPr>
        <w:t xml:space="preserve"> дебиторской задолженности прошлых лет.</w:t>
      </w:r>
    </w:p>
    <w:p w:rsidR="00987F38" w:rsidRDefault="000A684E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Поступления </w:t>
      </w:r>
      <w:r w:rsidRPr="000A684E">
        <w:rPr>
          <w:rFonts w:ascii="Times New Roman" w:hAnsi="Times New Roman" w:cs="Times New Roman"/>
          <w:bCs/>
          <w:i/>
          <w:sz w:val="28"/>
          <w:szCs w:val="28"/>
        </w:rPr>
        <w:t>доходов от продажи материальных и нематериальных активов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97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23132">
        <w:rPr>
          <w:rFonts w:ascii="Times New Roman" w:hAnsi="Times New Roman" w:cs="Times New Roman"/>
          <w:bCs/>
          <w:sz w:val="28"/>
          <w:szCs w:val="28"/>
        </w:rPr>
        <w:t>1 квартал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2313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составили </w:t>
      </w:r>
      <w:r w:rsidR="00623132">
        <w:rPr>
          <w:rFonts w:ascii="Times New Roman" w:hAnsi="Times New Roman" w:cs="Times New Roman"/>
          <w:bCs/>
          <w:sz w:val="28"/>
          <w:szCs w:val="28"/>
        </w:rPr>
        <w:t>1 841,</w:t>
      </w:r>
      <w:r w:rsidR="009223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23132">
        <w:rPr>
          <w:rFonts w:ascii="Times New Roman" w:hAnsi="Times New Roman" w:cs="Times New Roman"/>
          <w:bCs/>
          <w:sz w:val="28"/>
          <w:szCs w:val="28"/>
        </w:rPr>
        <w:t>20,9</w:t>
      </w:r>
      <w:r>
        <w:rPr>
          <w:rFonts w:ascii="Times New Roman" w:hAnsi="Times New Roman" w:cs="Times New Roman"/>
          <w:bCs/>
          <w:sz w:val="28"/>
          <w:szCs w:val="28"/>
        </w:rPr>
        <w:t>% от утвержденных на год бюджетных назначений (</w:t>
      </w:r>
      <w:r w:rsidR="00623132">
        <w:rPr>
          <w:rFonts w:ascii="Times New Roman" w:hAnsi="Times New Roman" w:cs="Times New Roman"/>
          <w:bCs/>
          <w:sz w:val="28"/>
          <w:szCs w:val="28"/>
        </w:rPr>
        <w:t>8 826,4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Из них:</w:t>
      </w:r>
    </w:p>
    <w:p w:rsidR="004671D8" w:rsidRDefault="004671D8" w:rsidP="004671D8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при утвержденных годовых бюджетных назначениях в размере 1 973,2 тыс. рублей на 01.04.2017 не исполнены в связи с тем, что продажа муниципального имущества запланирована на более поздние сроки;</w:t>
      </w:r>
      <w:proofErr w:type="gramEnd"/>
    </w:p>
    <w:p w:rsidR="00FD5D2A" w:rsidRDefault="000A684E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4B43">
        <w:rPr>
          <w:rFonts w:ascii="Times New Roman" w:hAnsi="Times New Roman" w:cs="Times New Roman"/>
          <w:bCs/>
          <w:sz w:val="28"/>
          <w:szCs w:val="28"/>
        </w:rPr>
        <w:t>доходы</w:t>
      </w:r>
      <w:r w:rsidR="006D61D6" w:rsidRPr="001B4B43">
        <w:rPr>
          <w:rFonts w:ascii="Times New Roman" w:hAnsi="Times New Roman" w:cs="Times New Roman"/>
          <w:bCs/>
          <w:sz w:val="28"/>
          <w:szCs w:val="28"/>
        </w:rPr>
        <w:t xml:space="preserve"> от продажи земельных участков, </w:t>
      </w:r>
      <w:r w:rsidRPr="001B4B43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и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71D8">
        <w:rPr>
          <w:rFonts w:ascii="Times New Roman" w:hAnsi="Times New Roman" w:cs="Times New Roman"/>
          <w:bCs/>
          <w:sz w:val="28"/>
          <w:szCs w:val="28"/>
        </w:rPr>
        <w:t>исполнены 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132">
        <w:rPr>
          <w:rFonts w:ascii="Times New Roman" w:hAnsi="Times New Roman" w:cs="Times New Roman"/>
          <w:bCs/>
          <w:sz w:val="28"/>
          <w:szCs w:val="28"/>
        </w:rPr>
        <w:t>1 841,</w:t>
      </w:r>
      <w:r w:rsidR="0092236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23132">
        <w:rPr>
          <w:rFonts w:ascii="Times New Roman" w:hAnsi="Times New Roman" w:cs="Times New Roman"/>
          <w:bCs/>
          <w:sz w:val="28"/>
          <w:szCs w:val="28"/>
        </w:rPr>
        <w:t>26,9</w:t>
      </w:r>
      <w:r w:rsidR="006D61D6">
        <w:rPr>
          <w:rFonts w:ascii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hAnsi="Times New Roman" w:cs="Times New Roman"/>
          <w:bCs/>
          <w:sz w:val="28"/>
          <w:szCs w:val="28"/>
        </w:rPr>
        <w:t>к годовым бюджетным назначениям</w:t>
      </w:r>
      <w:r w:rsidR="00A0798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23132">
        <w:rPr>
          <w:rFonts w:ascii="Times New Roman" w:hAnsi="Times New Roman" w:cs="Times New Roman"/>
          <w:bCs/>
          <w:sz w:val="28"/>
          <w:szCs w:val="28"/>
        </w:rPr>
        <w:t>6 853,2</w:t>
      </w:r>
      <w:r w:rsidR="00A0798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467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988" w:rsidRDefault="008E7C93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C2B">
        <w:rPr>
          <w:rFonts w:ascii="Times New Roman" w:hAnsi="Times New Roman" w:cs="Times New Roman"/>
          <w:bCs/>
          <w:sz w:val="28"/>
          <w:szCs w:val="28"/>
        </w:rPr>
        <w:t xml:space="preserve">Сумма </w:t>
      </w:r>
      <w:r w:rsidR="009B4208" w:rsidRPr="00715C2B">
        <w:rPr>
          <w:rFonts w:ascii="Times New Roman" w:hAnsi="Times New Roman" w:cs="Times New Roman"/>
          <w:bCs/>
          <w:sz w:val="28"/>
          <w:szCs w:val="28"/>
        </w:rPr>
        <w:t>поступивших</w:t>
      </w:r>
      <w:r w:rsidR="004671D8">
        <w:rPr>
          <w:rFonts w:ascii="Times New Roman" w:hAnsi="Times New Roman" w:cs="Times New Roman"/>
          <w:bCs/>
          <w:sz w:val="28"/>
          <w:szCs w:val="28"/>
        </w:rPr>
        <w:t xml:space="preserve"> за 1 квартал 2017 года</w:t>
      </w:r>
      <w:r w:rsidRPr="00715C2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B4208" w:rsidRPr="00715C2B">
        <w:rPr>
          <w:rFonts w:ascii="Times New Roman" w:hAnsi="Times New Roman" w:cs="Times New Roman"/>
          <w:bCs/>
          <w:sz w:val="28"/>
          <w:szCs w:val="28"/>
        </w:rPr>
        <w:t xml:space="preserve">бюджет городского округа </w:t>
      </w:r>
      <w:r w:rsidR="009B4208" w:rsidRPr="00715C2B">
        <w:rPr>
          <w:rFonts w:ascii="Times New Roman" w:hAnsi="Times New Roman" w:cs="Times New Roman"/>
          <w:bCs/>
          <w:i/>
          <w:sz w:val="28"/>
          <w:szCs w:val="28"/>
        </w:rPr>
        <w:t>штрафов, санкций,</w:t>
      </w:r>
      <w:r w:rsidR="009B4208" w:rsidRPr="009B4208">
        <w:rPr>
          <w:rFonts w:ascii="Times New Roman" w:hAnsi="Times New Roman" w:cs="Times New Roman"/>
          <w:bCs/>
          <w:i/>
          <w:sz w:val="28"/>
          <w:szCs w:val="28"/>
        </w:rPr>
        <w:t xml:space="preserve"> возмещения ущерба</w:t>
      </w:r>
      <w:r w:rsidR="009B42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B4208">
        <w:rPr>
          <w:rFonts w:ascii="Times New Roman" w:hAnsi="Times New Roman" w:cs="Times New Roman"/>
          <w:bCs/>
          <w:sz w:val="28"/>
          <w:szCs w:val="28"/>
        </w:rPr>
        <w:t xml:space="preserve">составила </w:t>
      </w:r>
      <w:r w:rsidR="004671D8">
        <w:rPr>
          <w:rFonts w:ascii="Times New Roman" w:hAnsi="Times New Roman" w:cs="Times New Roman"/>
          <w:bCs/>
          <w:sz w:val="28"/>
          <w:szCs w:val="28"/>
        </w:rPr>
        <w:t>771,2</w:t>
      </w:r>
      <w:r w:rsidR="009B4208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4671D8">
        <w:rPr>
          <w:rFonts w:ascii="Times New Roman" w:hAnsi="Times New Roman" w:cs="Times New Roman"/>
          <w:bCs/>
          <w:sz w:val="28"/>
          <w:szCs w:val="28"/>
        </w:rPr>
        <w:t>21,6</w:t>
      </w:r>
      <w:r w:rsidR="009B4208">
        <w:rPr>
          <w:rFonts w:ascii="Times New Roman" w:hAnsi="Times New Roman" w:cs="Times New Roman"/>
          <w:bCs/>
          <w:sz w:val="28"/>
          <w:szCs w:val="28"/>
        </w:rPr>
        <w:t>%) от утвержденных на год бюджетных назначений (</w:t>
      </w:r>
      <w:r w:rsidR="004671D8">
        <w:rPr>
          <w:rFonts w:ascii="Times New Roman" w:hAnsi="Times New Roman" w:cs="Times New Roman"/>
          <w:bCs/>
          <w:sz w:val="28"/>
          <w:szCs w:val="28"/>
        </w:rPr>
        <w:t>3 563,0</w:t>
      </w:r>
      <w:r w:rsidR="009B4208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304B52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4671D8">
        <w:rPr>
          <w:rFonts w:ascii="Times New Roman" w:hAnsi="Times New Roman" w:cs="Times New Roman"/>
          <w:bCs/>
          <w:sz w:val="28"/>
          <w:szCs w:val="28"/>
        </w:rPr>
        <w:t>1 кварталом 2016 года</w:t>
      </w:r>
      <w:r w:rsidR="00304B52">
        <w:rPr>
          <w:rFonts w:ascii="Times New Roman" w:hAnsi="Times New Roman" w:cs="Times New Roman"/>
          <w:bCs/>
          <w:sz w:val="28"/>
          <w:szCs w:val="28"/>
        </w:rPr>
        <w:t xml:space="preserve"> данные поступления увеличились на </w:t>
      </w:r>
      <w:r w:rsidR="004671D8">
        <w:rPr>
          <w:rFonts w:ascii="Times New Roman" w:hAnsi="Times New Roman" w:cs="Times New Roman"/>
          <w:bCs/>
          <w:sz w:val="28"/>
          <w:szCs w:val="28"/>
        </w:rPr>
        <w:t>13,0</w:t>
      </w:r>
      <w:r w:rsidR="00304B52">
        <w:rPr>
          <w:rFonts w:ascii="Times New Roman" w:hAnsi="Times New Roman" w:cs="Times New Roman"/>
          <w:bCs/>
          <w:sz w:val="28"/>
          <w:szCs w:val="28"/>
        </w:rPr>
        <w:t>% (</w:t>
      </w:r>
      <w:r w:rsidR="004671D8">
        <w:rPr>
          <w:rFonts w:ascii="Times New Roman" w:hAnsi="Times New Roman" w:cs="Times New Roman"/>
          <w:bCs/>
          <w:sz w:val="28"/>
          <w:szCs w:val="28"/>
        </w:rPr>
        <w:t>682,</w:t>
      </w:r>
      <w:r w:rsidR="00FF3C7E">
        <w:rPr>
          <w:rFonts w:ascii="Times New Roman" w:hAnsi="Times New Roman" w:cs="Times New Roman"/>
          <w:bCs/>
          <w:sz w:val="28"/>
          <w:szCs w:val="28"/>
        </w:rPr>
        <w:t>6</w:t>
      </w:r>
      <w:r w:rsidR="00304B52">
        <w:rPr>
          <w:rFonts w:ascii="Times New Roman" w:hAnsi="Times New Roman" w:cs="Times New Roman"/>
          <w:bCs/>
          <w:sz w:val="28"/>
          <w:szCs w:val="28"/>
        </w:rPr>
        <w:t xml:space="preserve"> тыс. рублей). В структуре поступивших штрафов и санкций наибольшую долю </w:t>
      </w:r>
      <w:r w:rsidR="00000EED">
        <w:rPr>
          <w:rFonts w:ascii="Times New Roman" w:hAnsi="Times New Roman" w:cs="Times New Roman"/>
          <w:bCs/>
          <w:sz w:val="28"/>
          <w:szCs w:val="28"/>
        </w:rPr>
        <w:t>(</w:t>
      </w:r>
      <w:r w:rsidR="00D25919">
        <w:rPr>
          <w:rFonts w:ascii="Times New Roman" w:hAnsi="Times New Roman" w:cs="Times New Roman"/>
          <w:bCs/>
          <w:sz w:val="28"/>
          <w:szCs w:val="28"/>
        </w:rPr>
        <w:t>52,2</w:t>
      </w:r>
      <w:r w:rsidR="00304B52">
        <w:rPr>
          <w:rFonts w:ascii="Times New Roman" w:hAnsi="Times New Roman" w:cs="Times New Roman"/>
          <w:bCs/>
          <w:sz w:val="28"/>
          <w:szCs w:val="28"/>
        </w:rPr>
        <w:t>%</w:t>
      </w:r>
      <w:r w:rsidR="00000EED">
        <w:rPr>
          <w:rFonts w:ascii="Times New Roman" w:hAnsi="Times New Roman" w:cs="Times New Roman"/>
          <w:bCs/>
          <w:sz w:val="28"/>
          <w:szCs w:val="28"/>
        </w:rPr>
        <w:t>) занимают прочие поступления от денежных взысканий (штрафов) и</w:t>
      </w:r>
      <w:r w:rsidR="00643AC5">
        <w:rPr>
          <w:rFonts w:ascii="Times New Roman" w:hAnsi="Times New Roman" w:cs="Times New Roman"/>
          <w:bCs/>
          <w:sz w:val="28"/>
          <w:szCs w:val="28"/>
        </w:rPr>
        <w:t xml:space="preserve"> иных сумм в возмещение ущерба</w:t>
      </w:r>
      <w:r w:rsidR="00000EED">
        <w:rPr>
          <w:rFonts w:ascii="Times New Roman" w:hAnsi="Times New Roman" w:cs="Times New Roman"/>
          <w:bCs/>
          <w:sz w:val="28"/>
          <w:szCs w:val="28"/>
        </w:rPr>
        <w:t xml:space="preserve">, исполненные в сумме </w:t>
      </w:r>
      <w:r w:rsidR="00D25919">
        <w:rPr>
          <w:rFonts w:ascii="Times New Roman" w:hAnsi="Times New Roman" w:cs="Times New Roman"/>
          <w:bCs/>
          <w:sz w:val="28"/>
          <w:szCs w:val="28"/>
        </w:rPr>
        <w:t>402,</w:t>
      </w:r>
      <w:r w:rsidR="00FF3C7E">
        <w:rPr>
          <w:rFonts w:ascii="Times New Roman" w:hAnsi="Times New Roman" w:cs="Times New Roman"/>
          <w:bCs/>
          <w:sz w:val="28"/>
          <w:szCs w:val="28"/>
        </w:rPr>
        <w:t>9</w:t>
      </w:r>
      <w:r w:rsidR="00000EE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25919">
        <w:rPr>
          <w:rFonts w:ascii="Times New Roman" w:hAnsi="Times New Roman" w:cs="Times New Roman"/>
          <w:bCs/>
          <w:sz w:val="28"/>
          <w:szCs w:val="28"/>
        </w:rPr>
        <w:t>23,5</w:t>
      </w:r>
      <w:r w:rsidR="00000EED">
        <w:rPr>
          <w:rFonts w:ascii="Times New Roman" w:hAnsi="Times New Roman" w:cs="Times New Roman"/>
          <w:bCs/>
          <w:sz w:val="28"/>
          <w:szCs w:val="28"/>
        </w:rPr>
        <w:t>% от утвержденных годовых бюджетных значений (</w:t>
      </w:r>
      <w:r w:rsidR="00D25919">
        <w:rPr>
          <w:rFonts w:ascii="Times New Roman" w:hAnsi="Times New Roman" w:cs="Times New Roman"/>
          <w:bCs/>
          <w:sz w:val="28"/>
          <w:szCs w:val="28"/>
        </w:rPr>
        <w:t>1 712,0</w:t>
      </w:r>
      <w:r w:rsidR="00000EED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947517" w:rsidRDefault="00755A43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C2B">
        <w:rPr>
          <w:rFonts w:ascii="Times New Roman" w:hAnsi="Times New Roman" w:cs="Times New Roman"/>
          <w:bCs/>
          <w:sz w:val="28"/>
          <w:szCs w:val="28"/>
        </w:rPr>
        <w:t xml:space="preserve">Исполнение по </w:t>
      </w:r>
      <w:r w:rsidRPr="00F94C2B">
        <w:rPr>
          <w:rFonts w:ascii="Times New Roman" w:hAnsi="Times New Roman" w:cs="Times New Roman"/>
          <w:bCs/>
          <w:i/>
          <w:sz w:val="28"/>
          <w:szCs w:val="28"/>
        </w:rPr>
        <w:t>Прочим неналоговым доходам</w:t>
      </w:r>
      <w:r w:rsidRPr="00F94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42E" w:rsidRPr="00F94C2B">
        <w:rPr>
          <w:rFonts w:ascii="Times New Roman" w:hAnsi="Times New Roman" w:cs="Times New Roman"/>
          <w:bCs/>
          <w:sz w:val="28"/>
          <w:szCs w:val="28"/>
        </w:rPr>
        <w:t>на 01.</w:t>
      </w:r>
      <w:r w:rsidR="00D25919">
        <w:rPr>
          <w:rFonts w:ascii="Times New Roman" w:hAnsi="Times New Roman" w:cs="Times New Roman"/>
          <w:bCs/>
          <w:sz w:val="28"/>
          <w:szCs w:val="28"/>
        </w:rPr>
        <w:t>04.2017</w:t>
      </w:r>
      <w:r w:rsidR="005D4E41" w:rsidRPr="00F94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C2B">
        <w:rPr>
          <w:rFonts w:ascii="Times New Roman" w:hAnsi="Times New Roman" w:cs="Times New Roman"/>
          <w:bCs/>
          <w:sz w:val="28"/>
          <w:szCs w:val="28"/>
        </w:rPr>
        <w:t xml:space="preserve">составило </w:t>
      </w:r>
      <w:r w:rsidR="00D25919">
        <w:rPr>
          <w:rFonts w:ascii="Times New Roman" w:hAnsi="Times New Roman" w:cs="Times New Roman"/>
          <w:bCs/>
          <w:sz w:val="28"/>
          <w:szCs w:val="28"/>
        </w:rPr>
        <w:t>87,</w:t>
      </w:r>
      <w:r w:rsidR="00FF3C7E">
        <w:rPr>
          <w:rFonts w:ascii="Times New Roman" w:hAnsi="Times New Roman" w:cs="Times New Roman"/>
          <w:bCs/>
          <w:sz w:val="28"/>
          <w:szCs w:val="28"/>
        </w:rPr>
        <w:t>4</w:t>
      </w:r>
      <w:r w:rsidR="00D25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C2B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25919">
        <w:rPr>
          <w:rFonts w:ascii="Times New Roman" w:hAnsi="Times New Roman" w:cs="Times New Roman"/>
          <w:bCs/>
          <w:sz w:val="28"/>
          <w:szCs w:val="28"/>
        </w:rPr>
        <w:t xml:space="preserve"> (со знаком «минус»)</w:t>
      </w:r>
      <w:r w:rsidR="00EB4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517">
        <w:rPr>
          <w:rFonts w:ascii="Times New Roman" w:hAnsi="Times New Roman" w:cs="Times New Roman"/>
          <w:bCs/>
          <w:sz w:val="28"/>
          <w:szCs w:val="28"/>
        </w:rPr>
        <w:t xml:space="preserve">при утвержденных годовых </w:t>
      </w:r>
      <w:r w:rsidR="005D4E41" w:rsidRPr="00F94C2B">
        <w:rPr>
          <w:rFonts w:ascii="Times New Roman" w:hAnsi="Times New Roman" w:cs="Times New Roman"/>
          <w:bCs/>
          <w:sz w:val="28"/>
          <w:szCs w:val="28"/>
        </w:rPr>
        <w:t>бюджетных назначени</w:t>
      </w:r>
      <w:r w:rsidR="00947517">
        <w:rPr>
          <w:rFonts w:ascii="Times New Roman" w:hAnsi="Times New Roman" w:cs="Times New Roman"/>
          <w:bCs/>
          <w:sz w:val="28"/>
          <w:szCs w:val="28"/>
        </w:rPr>
        <w:t>ях</w:t>
      </w:r>
      <w:r w:rsidR="005D4E41" w:rsidRPr="00F94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517">
        <w:rPr>
          <w:rFonts w:ascii="Times New Roman" w:hAnsi="Times New Roman" w:cs="Times New Roman"/>
          <w:bCs/>
          <w:sz w:val="28"/>
          <w:szCs w:val="28"/>
        </w:rPr>
        <w:t xml:space="preserve">в размере 22 462,6 </w:t>
      </w:r>
      <w:r w:rsidR="005D4E41" w:rsidRPr="00F94C2B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947517">
        <w:rPr>
          <w:rFonts w:ascii="Times New Roman" w:hAnsi="Times New Roman" w:cs="Times New Roman"/>
          <w:bCs/>
          <w:sz w:val="28"/>
          <w:szCs w:val="28"/>
        </w:rPr>
        <w:t xml:space="preserve"> Из них: </w:t>
      </w:r>
    </w:p>
    <w:p w:rsidR="00947517" w:rsidRDefault="00947517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прочие неналоговые доходы исполнены в размере 33,9 тыс. рублей или 0,2% к годовым бюджетным назначениям (22 462,6 тыс. рублей).</w:t>
      </w:r>
      <w:r w:rsidR="00921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Столь низкое исполнение связано с тем, что плата за использование КМЗ «Соленые озера» поступает в летний период</w:t>
      </w:r>
      <w:r w:rsidR="00921F51">
        <w:rPr>
          <w:rFonts w:ascii="Times New Roman" w:hAnsi="Times New Roman" w:cs="Times New Roman"/>
          <w:bCs/>
          <w:sz w:val="28"/>
          <w:szCs w:val="28"/>
        </w:rPr>
        <w:t xml:space="preserve">, а исполненная сумма 33,9 тыс. рублей это плата за установку рекламных конструкций; </w:t>
      </w:r>
    </w:p>
    <w:p w:rsidR="00921F51" w:rsidRDefault="00921F51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невыясненные поступления </w:t>
      </w:r>
      <w:r w:rsidR="00DB4DA6">
        <w:rPr>
          <w:rFonts w:ascii="Times New Roman" w:hAnsi="Times New Roman" w:cs="Times New Roman"/>
          <w:bCs/>
          <w:sz w:val="28"/>
          <w:szCs w:val="28"/>
        </w:rPr>
        <w:t xml:space="preserve">при отсутствии утвержденных годовых назначений </w:t>
      </w:r>
      <w:r>
        <w:rPr>
          <w:rFonts w:ascii="Times New Roman" w:hAnsi="Times New Roman" w:cs="Times New Roman"/>
          <w:bCs/>
          <w:sz w:val="28"/>
          <w:szCs w:val="28"/>
        </w:rPr>
        <w:t>исполнены в размере 121,</w:t>
      </w:r>
      <w:r w:rsidR="00FF3C7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(со знаком «минус»)</w:t>
      </w:r>
      <w:r w:rsidR="00DB4DA6">
        <w:rPr>
          <w:rFonts w:ascii="Times New Roman" w:hAnsi="Times New Roman" w:cs="Times New Roman"/>
          <w:bCs/>
          <w:sz w:val="28"/>
          <w:szCs w:val="28"/>
        </w:rPr>
        <w:t>. Это уточнение невыясненных поступлений прошлого года.</w:t>
      </w:r>
    </w:p>
    <w:p w:rsidR="00D125D9" w:rsidRPr="00587977" w:rsidRDefault="00D125D9" w:rsidP="00D125D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7977">
        <w:rPr>
          <w:rFonts w:ascii="Times New Roman" w:hAnsi="Times New Roman" w:cs="Times New Roman"/>
          <w:b/>
          <w:bCs/>
          <w:i/>
          <w:sz w:val="28"/>
          <w:szCs w:val="28"/>
        </w:rPr>
        <w:t>Безвозмездные поступления</w:t>
      </w:r>
    </w:p>
    <w:p w:rsidR="00D125D9" w:rsidRPr="00D125D9" w:rsidRDefault="00D125D9" w:rsidP="00D125D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</w:t>
      </w:r>
      <w:r w:rsidR="002153B5">
        <w:rPr>
          <w:rFonts w:ascii="Times New Roman" w:hAnsi="Times New Roman" w:cs="Times New Roman"/>
          <w:bCs/>
          <w:sz w:val="28"/>
          <w:szCs w:val="28"/>
        </w:rPr>
        <w:t>звозмездные поступления на 01.</w:t>
      </w:r>
      <w:r w:rsidR="00506084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50608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A8D">
        <w:rPr>
          <w:rFonts w:ascii="Times New Roman" w:hAnsi="Times New Roman" w:cs="Times New Roman"/>
          <w:bCs/>
          <w:sz w:val="28"/>
          <w:szCs w:val="28"/>
        </w:rPr>
        <w:t>сложились 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084">
        <w:rPr>
          <w:rFonts w:ascii="Times New Roman" w:hAnsi="Times New Roman" w:cs="Times New Roman"/>
          <w:bCs/>
          <w:sz w:val="28"/>
          <w:szCs w:val="28"/>
        </w:rPr>
        <w:t>148 056,0</w:t>
      </w:r>
      <w:r w:rsidR="00587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506084">
        <w:rPr>
          <w:rFonts w:ascii="Times New Roman" w:hAnsi="Times New Roman" w:cs="Times New Roman"/>
          <w:bCs/>
          <w:sz w:val="28"/>
          <w:szCs w:val="28"/>
        </w:rPr>
        <w:t>20,0</w:t>
      </w:r>
      <w:r>
        <w:rPr>
          <w:rFonts w:ascii="Times New Roman" w:hAnsi="Times New Roman" w:cs="Times New Roman"/>
          <w:bCs/>
          <w:sz w:val="28"/>
          <w:szCs w:val="28"/>
        </w:rPr>
        <w:t>% от годового объема бюджетных назначений (</w:t>
      </w:r>
      <w:r w:rsidR="00506084">
        <w:rPr>
          <w:rFonts w:ascii="Times New Roman" w:hAnsi="Times New Roman" w:cs="Times New Roman"/>
          <w:bCs/>
          <w:sz w:val="28"/>
          <w:szCs w:val="28"/>
        </w:rPr>
        <w:t>740 575,0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</w:t>
      </w:r>
      <w:r w:rsidR="00146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084">
        <w:rPr>
          <w:rFonts w:ascii="Times New Roman" w:hAnsi="Times New Roman" w:cs="Times New Roman"/>
          <w:bCs/>
          <w:sz w:val="28"/>
          <w:szCs w:val="28"/>
        </w:rPr>
        <w:t>112,6</w:t>
      </w:r>
      <w:r>
        <w:rPr>
          <w:rFonts w:ascii="Times New Roman" w:hAnsi="Times New Roman" w:cs="Times New Roman"/>
          <w:bCs/>
          <w:sz w:val="28"/>
          <w:szCs w:val="28"/>
        </w:rPr>
        <w:t>% к аналогичному периоду прошлого года</w:t>
      </w:r>
      <w:r w:rsidR="0058797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06084">
        <w:rPr>
          <w:rFonts w:ascii="Times New Roman" w:hAnsi="Times New Roman" w:cs="Times New Roman"/>
          <w:bCs/>
          <w:sz w:val="28"/>
          <w:szCs w:val="28"/>
        </w:rPr>
        <w:t>131 527,0</w:t>
      </w:r>
      <w:r w:rsidR="00587977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4E41" w:rsidRDefault="00146156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156">
        <w:rPr>
          <w:rFonts w:ascii="Times New Roman" w:hAnsi="Times New Roman" w:cs="Times New Roman"/>
          <w:bCs/>
          <w:i/>
          <w:sz w:val="28"/>
          <w:szCs w:val="28"/>
        </w:rPr>
        <w:lastRenderedPageBreak/>
        <w:t>Безвозмездные поступления от других бюджетов бюджетной системы РФ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6084">
        <w:rPr>
          <w:rFonts w:ascii="Times New Roman" w:hAnsi="Times New Roman" w:cs="Times New Roman"/>
          <w:bCs/>
          <w:sz w:val="28"/>
          <w:szCs w:val="28"/>
        </w:rPr>
        <w:t>1 квартал 2017 года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составили </w:t>
      </w:r>
      <w:r w:rsidR="00506084">
        <w:rPr>
          <w:rFonts w:ascii="Times New Roman" w:hAnsi="Times New Roman" w:cs="Times New Roman"/>
          <w:bCs/>
          <w:sz w:val="28"/>
          <w:szCs w:val="28"/>
        </w:rPr>
        <w:t>148 067,6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506084">
        <w:rPr>
          <w:rFonts w:ascii="Times New Roman" w:hAnsi="Times New Roman" w:cs="Times New Roman"/>
          <w:bCs/>
          <w:sz w:val="28"/>
          <w:szCs w:val="28"/>
        </w:rPr>
        <w:t>или 20</w:t>
      </w:r>
      <w:r w:rsidR="00FF3C7E">
        <w:rPr>
          <w:rFonts w:ascii="Times New Roman" w:hAnsi="Times New Roman" w:cs="Times New Roman"/>
          <w:bCs/>
          <w:sz w:val="28"/>
          <w:szCs w:val="28"/>
        </w:rPr>
        <w:t>,0</w:t>
      </w:r>
      <w:r>
        <w:rPr>
          <w:rFonts w:ascii="Times New Roman" w:hAnsi="Times New Roman" w:cs="Times New Roman"/>
          <w:bCs/>
          <w:sz w:val="28"/>
          <w:szCs w:val="28"/>
        </w:rPr>
        <w:t xml:space="preserve">% от утвержденных </w:t>
      </w:r>
      <w:r w:rsidR="00506084">
        <w:rPr>
          <w:rFonts w:ascii="Times New Roman" w:hAnsi="Times New Roman" w:cs="Times New Roman"/>
          <w:bCs/>
          <w:sz w:val="28"/>
          <w:szCs w:val="28"/>
        </w:rPr>
        <w:t xml:space="preserve">годовых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бюджетных назначений </w:t>
      </w:r>
      <w:r w:rsidR="00587977">
        <w:rPr>
          <w:rFonts w:ascii="Times New Roman" w:hAnsi="Times New Roman" w:cs="Times New Roman"/>
          <w:bCs/>
          <w:sz w:val="28"/>
          <w:szCs w:val="28"/>
        </w:rPr>
        <w:t>(</w:t>
      </w:r>
      <w:r w:rsidR="00506084">
        <w:rPr>
          <w:rFonts w:ascii="Times New Roman" w:hAnsi="Times New Roman" w:cs="Times New Roman"/>
          <w:bCs/>
          <w:sz w:val="28"/>
          <w:szCs w:val="28"/>
        </w:rPr>
        <w:t>740 575,0</w:t>
      </w:r>
      <w:r w:rsidR="00587977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bCs/>
          <w:sz w:val="28"/>
          <w:szCs w:val="28"/>
        </w:rPr>
        <w:t>. Из них:</w:t>
      </w:r>
    </w:p>
    <w:p w:rsidR="00146156" w:rsidRPr="0099118F" w:rsidRDefault="00146156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18F">
        <w:rPr>
          <w:rFonts w:ascii="Times New Roman" w:hAnsi="Times New Roman" w:cs="Times New Roman"/>
          <w:bCs/>
          <w:sz w:val="28"/>
          <w:szCs w:val="28"/>
        </w:rPr>
        <w:t xml:space="preserve">- дотации бюджетам </w:t>
      </w:r>
      <w:r w:rsidR="00D23DDD" w:rsidRPr="0099118F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Pr="0099118F">
        <w:rPr>
          <w:rFonts w:ascii="Times New Roman" w:hAnsi="Times New Roman" w:cs="Times New Roman"/>
          <w:bCs/>
          <w:sz w:val="28"/>
          <w:szCs w:val="28"/>
        </w:rPr>
        <w:t>РФ</w:t>
      </w:r>
      <w:r w:rsidR="00D23DDD" w:rsidRPr="0099118F">
        <w:rPr>
          <w:rFonts w:ascii="Times New Roman" w:hAnsi="Times New Roman" w:cs="Times New Roman"/>
          <w:bCs/>
          <w:sz w:val="28"/>
          <w:szCs w:val="28"/>
        </w:rPr>
        <w:t xml:space="preserve"> и муниципальных образований</w:t>
      </w:r>
      <w:r w:rsidRPr="0099118F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506084">
        <w:rPr>
          <w:rFonts w:ascii="Times New Roman" w:hAnsi="Times New Roman" w:cs="Times New Roman"/>
          <w:bCs/>
          <w:sz w:val="28"/>
          <w:szCs w:val="28"/>
        </w:rPr>
        <w:t>48 601,0</w:t>
      </w:r>
      <w:r w:rsidR="0099118F" w:rsidRPr="00991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118F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506084">
        <w:rPr>
          <w:rFonts w:ascii="Times New Roman" w:hAnsi="Times New Roman" w:cs="Times New Roman"/>
          <w:bCs/>
          <w:sz w:val="28"/>
          <w:szCs w:val="28"/>
        </w:rPr>
        <w:t>25,2</w:t>
      </w:r>
      <w:r w:rsidRPr="0099118F"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06084">
        <w:rPr>
          <w:rFonts w:ascii="Times New Roman" w:hAnsi="Times New Roman" w:cs="Times New Roman"/>
          <w:bCs/>
          <w:sz w:val="28"/>
          <w:szCs w:val="28"/>
        </w:rPr>
        <w:t>193 066,0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Pr="0099118F">
        <w:rPr>
          <w:rFonts w:ascii="Times New Roman" w:hAnsi="Times New Roman" w:cs="Times New Roman"/>
          <w:bCs/>
          <w:sz w:val="28"/>
          <w:szCs w:val="28"/>
        </w:rPr>
        <w:t>;</w:t>
      </w:r>
    </w:p>
    <w:p w:rsidR="00146156" w:rsidRDefault="00146156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субсидии бюджетам бюджетной системы РФ (межбюджетные субсидии) в размере </w:t>
      </w:r>
      <w:r w:rsidR="00506084">
        <w:rPr>
          <w:rFonts w:ascii="Times New Roman" w:hAnsi="Times New Roman" w:cs="Times New Roman"/>
          <w:bCs/>
          <w:sz w:val="28"/>
          <w:szCs w:val="28"/>
        </w:rPr>
        <w:t>2 430,0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06084">
        <w:rPr>
          <w:rFonts w:ascii="Times New Roman" w:hAnsi="Times New Roman" w:cs="Times New Roman"/>
          <w:bCs/>
          <w:sz w:val="28"/>
          <w:szCs w:val="28"/>
        </w:rPr>
        <w:t>1,9</w:t>
      </w:r>
      <w:r w:rsidR="00075B49">
        <w:rPr>
          <w:rFonts w:ascii="Times New Roman" w:hAnsi="Times New Roman" w:cs="Times New Roman"/>
          <w:bCs/>
          <w:sz w:val="28"/>
          <w:szCs w:val="28"/>
        </w:rPr>
        <w:t>%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от годовых бюджетных назначений (</w:t>
      </w:r>
      <w:r w:rsidR="00506084">
        <w:rPr>
          <w:rFonts w:ascii="Times New Roman" w:hAnsi="Times New Roman" w:cs="Times New Roman"/>
          <w:bCs/>
          <w:sz w:val="28"/>
          <w:szCs w:val="28"/>
        </w:rPr>
        <w:t>126 429,4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075B4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5B49" w:rsidRDefault="00D95BA0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субвенции бюджетам </w:t>
      </w:r>
      <w:r w:rsidR="0099118F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="00991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18D">
        <w:rPr>
          <w:rFonts w:ascii="Times New Roman" w:hAnsi="Times New Roman" w:cs="Times New Roman"/>
          <w:bCs/>
          <w:sz w:val="28"/>
          <w:szCs w:val="28"/>
        </w:rPr>
        <w:t>и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506084">
        <w:rPr>
          <w:rFonts w:ascii="Times New Roman" w:hAnsi="Times New Roman" w:cs="Times New Roman"/>
          <w:bCs/>
          <w:sz w:val="28"/>
          <w:szCs w:val="28"/>
        </w:rPr>
        <w:t>97 036,6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06084">
        <w:rPr>
          <w:rFonts w:ascii="Times New Roman" w:hAnsi="Times New Roman" w:cs="Times New Roman"/>
          <w:bCs/>
          <w:sz w:val="28"/>
          <w:szCs w:val="28"/>
        </w:rPr>
        <w:t>23,0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FE744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91669">
        <w:rPr>
          <w:rFonts w:ascii="Times New Roman" w:hAnsi="Times New Roman" w:cs="Times New Roman"/>
          <w:bCs/>
          <w:sz w:val="28"/>
          <w:szCs w:val="28"/>
        </w:rPr>
        <w:t>годовых бюджетных назначений (</w:t>
      </w:r>
      <w:r w:rsidR="00506084">
        <w:rPr>
          <w:rFonts w:ascii="Times New Roman" w:hAnsi="Times New Roman" w:cs="Times New Roman"/>
          <w:bCs/>
          <w:sz w:val="28"/>
          <w:szCs w:val="28"/>
        </w:rPr>
        <w:t>421 079,6</w:t>
      </w:r>
      <w:r w:rsidR="00F91669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5060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BA0" w:rsidRPr="00EA559A" w:rsidRDefault="00D95BA0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59A">
        <w:rPr>
          <w:rFonts w:ascii="Times New Roman" w:hAnsi="Times New Roman" w:cs="Times New Roman"/>
          <w:bCs/>
          <w:sz w:val="28"/>
          <w:szCs w:val="28"/>
        </w:rPr>
        <w:t>Уровень исполнения вышеуказанных доходных источников сложился исходя из ф</w:t>
      </w:r>
      <w:r w:rsidR="00CE6751" w:rsidRPr="00EA559A">
        <w:rPr>
          <w:rFonts w:ascii="Times New Roman" w:hAnsi="Times New Roman" w:cs="Times New Roman"/>
          <w:bCs/>
          <w:sz w:val="28"/>
          <w:szCs w:val="28"/>
        </w:rPr>
        <w:t>актического поступления средств.</w:t>
      </w:r>
    </w:p>
    <w:p w:rsidR="00CE6751" w:rsidRDefault="0080612F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12F">
        <w:rPr>
          <w:rFonts w:ascii="Times New Roman" w:hAnsi="Times New Roman" w:cs="Times New Roman"/>
          <w:bCs/>
          <w:sz w:val="28"/>
          <w:szCs w:val="28"/>
        </w:rPr>
        <w:t>По состоянию на 01.</w:t>
      </w:r>
      <w:r w:rsidR="00006738">
        <w:rPr>
          <w:rFonts w:ascii="Times New Roman" w:hAnsi="Times New Roman" w:cs="Times New Roman"/>
          <w:bCs/>
          <w:sz w:val="28"/>
          <w:szCs w:val="28"/>
        </w:rPr>
        <w:t>04.2017</w:t>
      </w:r>
      <w:r w:rsidR="00CE6751" w:rsidRPr="00806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751" w:rsidRPr="0080612F">
        <w:rPr>
          <w:rFonts w:ascii="Times New Roman" w:hAnsi="Times New Roman" w:cs="Times New Roman"/>
          <w:bCs/>
          <w:i/>
          <w:sz w:val="28"/>
          <w:szCs w:val="28"/>
        </w:rPr>
        <w:t>возврат остатков субсидий, субвенций и</w:t>
      </w:r>
      <w:r w:rsidR="00CE6751" w:rsidRPr="00CE6751">
        <w:rPr>
          <w:rFonts w:ascii="Times New Roman" w:hAnsi="Times New Roman" w:cs="Times New Roman"/>
          <w:bCs/>
          <w:i/>
          <w:sz w:val="28"/>
          <w:szCs w:val="28"/>
        </w:rPr>
        <w:t xml:space="preserve"> иных межбюджетных трансфертов, имеющих целевое назначение, прошлых лет</w:t>
      </w:r>
      <w:r w:rsidR="00CE675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E6751">
        <w:rPr>
          <w:rFonts w:ascii="Times New Roman" w:hAnsi="Times New Roman" w:cs="Times New Roman"/>
          <w:bCs/>
          <w:sz w:val="28"/>
          <w:szCs w:val="28"/>
        </w:rPr>
        <w:t xml:space="preserve">сложился в размере </w:t>
      </w:r>
      <w:r w:rsidR="00006738">
        <w:rPr>
          <w:rFonts w:ascii="Times New Roman" w:hAnsi="Times New Roman" w:cs="Times New Roman"/>
          <w:bCs/>
          <w:sz w:val="28"/>
          <w:szCs w:val="28"/>
        </w:rPr>
        <w:t>11,6</w:t>
      </w:r>
      <w:r w:rsidR="00CE675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D73CE3">
        <w:rPr>
          <w:rFonts w:ascii="Times New Roman" w:hAnsi="Times New Roman" w:cs="Times New Roman"/>
          <w:bCs/>
          <w:sz w:val="28"/>
          <w:szCs w:val="28"/>
        </w:rPr>
        <w:t xml:space="preserve"> (со знаком «минус»)</w:t>
      </w:r>
      <w:r w:rsidR="00CE6751">
        <w:rPr>
          <w:rFonts w:ascii="Times New Roman" w:hAnsi="Times New Roman" w:cs="Times New Roman"/>
          <w:bCs/>
          <w:sz w:val="28"/>
          <w:szCs w:val="28"/>
        </w:rPr>
        <w:t xml:space="preserve">, бюджетные назначения </w:t>
      </w:r>
      <w:r w:rsidR="00006738">
        <w:rPr>
          <w:rFonts w:ascii="Times New Roman" w:hAnsi="Times New Roman" w:cs="Times New Roman"/>
          <w:bCs/>
          <w:sz w:val="28"/>
          <w:szCs w:val="28"/>
        </w:rPr>
        <w:t xml:space="preserve">на 2017 год </w:t>
      </w:r>
      <w:r w:rsidR="00CE6751">
        <w:rPr>
          <w:rFonts w:ascii="Times New Roman" w:hAnsi="Times New Roman" w:cs="Times New Roman"/>
          <w:bCs/>
          <w:sz w:val="28"/>
          <w:szCs w:val="28"/>
        </w:rPr>
        <w:t>не предусм</w:t>
      </w:r>
      <w:r w:rsidR="00D73CE3">
        <w:rPr>
          <w:rFonts w:ascii="Times New Roman" w:hAnsi="Times New Roman" w:cs="Times New Roman"/>
          <w:bCs/>
          <w:sz w:val="28"/>
          <w:szCs w:val="28"/>
        </w:rPr>
        <w:t xml:space="preserve">отрены. </w:t>
      </w:r>
    </w:p>
    <w:p w:rsidR="00BF4186" w:rsidRDefault="00BF4186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6C81" w:rsidRPr="003141E6" w:rsidRDefault="00316C81" w:rsidP="00316C81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1E6">
        <w:rPr>
          <w:rFonts w:ascii="Times New Roman" w:hAnsi="Times New Roman" w:cs="Times New Roman"/>
          <w:b/>
          <w:bCs/>
          <w:sz w:val="28"/>
          <w:szCs w:val="28"/>
        </w:rPr>
        <w:t>Исполнение бюджета городского округа по расходам</w:t>
      </w:r>
    </w:p>
    <w:p w:rsidR="00316C81" w:rsidRPr="00316C81" w:rsidRDefault="00316C81" w:rsidP="00316C8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бюджета городского округа за </w:t>
      </w:r>
      <w:r w:rsidR="00B133D5">
        <w:rPr>
          <w:rFonts w:ascii="Times New Roman" w:hAnsi="Times New Roman" w:cs="Times New Roman"/>
          <w:bCs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B133D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профинансированы в сумме </w:t>
      </w:r>
      <w:r w:rsidR="00820460">
        <w:rPr>
          <w:rFonts w:ascii="Times New Roman" w:hAnsi="Times New Roman" w:cs="Times New Roman"/>
          <w:bCs/>
          <w:sz w:val="28"/>
          <w:szCs w:val="28"/>
        </w:rPr>
        <w:t>214</w:t>
      </w:r>
      <w:r w:rsidR="00DA48D1">
        <w:rPr>
          <w:rFonts w:ascii="Times New Roman" w:hAnsi="Times New Roman" w:cs="Times New Roman"/>
          <w:bCs/>
          <w:sz w:val="28"/>
          <w:szCs w:val="28"/>
        </w:rPr>
        <w:t> 532,0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на уровне </w:t>
      </w:r>
      <w:r w:rsidR="00DA48D1">
        <w:rPr>
          <w:rFonts w:ascii="Times New Roman" w:hAnsi="Times New Roman" w:cs="Times New Roman"/>
          <w:bCs/>
          <w:sz w:val="28"/>
          <w:szCs w:val="28"/>
        </w:rPr>
        <w:t>19,8</w:t>
      </w:r>
      <w:r>
        <w:rPr>
          <w:rFonts w:ascii="Times New Roman" w:hAnsi="Times New Roman" w:cs="Times New Roman"/>
          <w:bCs/>
          <w:sz w:val="28"/>
          <w:szCs w:val="28"/>
        </w:rPr>
        <w:t>% к годовым бюджетным назначениям (</w:t>
      </w:r>
      <w:r w:rsidR="00DA48D1">
        <w:rPr>
          <w:rFonts w:ascii="Times New Roman" w:hAnsi="Times New Roman" w:cs="Times New Roman"/>
          <w:bCs/>
          <w:sz w:val="28"/>
          <w:szCs w:val="28"/>
        </w:rPr>
        <w:t xml:space="preserve">1 083 668,8 </w:t>
      </w:r>
      <w:r>
        <w:rPr>
          <w:rFonts w:ascii="Times New Roman" w:hAnsi="Times New Roman" w:cs="Times New Roman"/>
          <w:bCs/>
          <w:sz w:val="28"/>
          <w:szCs w:val="28"/>
        </w:rPr>
        <w:t>тыс.</w:t>
      </w:r>
      <w:r w:rsidR="000A3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рублей). Исполнение бюджета городского округа по расходам за </w:t>
      </w:r>
      <w:r w:rsidR="00DA48D1">
        <w:rPr>
          <w:rFonts w:ascii="Times New Roman" w:hAnsi="Times New Roman" w:cs="Times New Roman"/>
          <w:bCs/>
          <w:sz w:val="28"/>
          <w:szCs w:val="28"/>
        </w:rPr>
        <w:t>1 квартал</w:t>
      </w:r>
      <w:r w:rsidR="00DE5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8D1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на </w:t>
      </w:r>
      <w:r w:rsidR="00DA48D1">
        <w:rPr>
          <w:rFonts w:ascii="Times New Roman" w:hAnsi="Times New Roman" w:cs="Times New Roman"/>
          <w:bCs/>
          <w:sz w:val="28"/>
          <w:szCs w:val="28"/>
        </w:rPr>
        <w:t>3,7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A48D1">
        <w:rPr>
          <w:rFonts w:ascii="Times New Roman" w:hAnsi="Times New Roman" w:cs="Times New Roman"/>
          <w:bCs/>
          <w:sz w:val="28"/>
          <w:szCs w:val="28"/>
        </w:rPr>
        <w:t>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исполнения за аналогичный период прошлого года (</w:t>
      </w:r>
      <w:r w:rsidR="00DA48D1">
        <w:rPr>
          <w:rFonts w:ascii="Times New Roman" w:hAnsi="Times New Roman" w:cs="Times New Roman"/>
          <w:bCs/>
          <w:sz w:val="28"/>
          <w:szCs w:val="28"/>
        </w:rPr>
        <w:t>206 830,3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35050E" w:rsidRDefault="007E7B59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бюджета городского округа за </w:t>
      </w:r>
      <w:r w:rsidR="00DA48D1">
        <w:rPr>
          <w:rFonts w:ascii="Times New Roman" w:hAnsi="Times New Roman" w:cs="Times New Roman"/>
          <w:bCs/>
          <w:sz w:val="28"/>
          <w:szCs w:val="28"/>
        </w:rPr>
        <w:t>1 квартал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наибольший удельный вес приходится на </w:t>
      </w:r>
      <w:r w:rsidR="009B2028">
        <w:rPr>
          <w:rFonts w:ascii="Times New Roman" w:hAnsi="Times New Roman" w:cs="Times New Roman"/>
          <w:bCs/>
          <w:sz w:val="28"/>
          <w:szCs w:val="28"/>
        </w:rPr>
        <w:t>расходы по раздел</w:t>
      </w:r>
      <w:r w:rsidR="00DB4E38">
        <w:rPr>
          <w:rFonts w:ascii="Times New Roman" w:hAnsi="Times New Roman" w:cs="Times New Roman"/>
          <w:bCs/>
          <w:sz w:val="28"/>
          <w:szCs w:val="28"/>
        </w:rPr>
        <w:t>у</w:t>
      </w:r>
      <w:r w:rsidR="009B2028">
        <w:rPr>
          <w:rFonts w:ascii="Times New Roman" w:hAnsi="Times New Roman" w:cs="Times New Roman"/>
          <w:bCs/>
          <w:sz w:val="28"/>
          <w:szCs w:val="28"/>
        </w:rPr>
        <w:t xml:space="preserve"> 0700 «Образование» - </w:t>
      </w:r>
      <w:r w:rsidR="0035050E">
        <w:rPr>
          <w:rFonts w:ascii="Times New Roman" w:hAnsi="Times New Roman" w:cs="Times New Roman"/>
          <w:bCs/>
          <w:sz w:val="28"/>
          <w:szCs w:val="28"/>
        </w:rPr>
        <w:t>72,3</w:t>
      </w:r>
      <w:r w:rsidR="009B2028">
        <w:rPr>
          <w:rFonts w:ascii="Times New Roman" w:hAnsi="Times New Roman" w:cs="Times New Roman"/>
          <w:bCs/>
          <w:sz w:val="28"/>
          <w:szCs w:val="28"/>
        </w:rPr>
        <w:t>% (</w:t>
      </w:r>
      <w:r w:rsidR="0035050E">
        <w:rPr>
          <w:rFonts w:ascii="Times New Roman" w:hAnsi="Times New Roman" w:cs="Times New Roman"/>
          <w:bCs/>
          <w:sz w:val="28"/>
          <w:szCs w:val="28"/>
        </w:rPr>
        <w:t>155 059,5</w:t>
      </w:r>
      <w:r w:rsidR="009B202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DB4E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B4E38">
        <w:rPr>
          <w:rFonts w:ascii="Times New Roman" w:hAnsi="Times New Roman" w:cs="Times New Roman"/>
          <w:bCs/>
          <w:sz w:val="28"/>
          <w:szCs w:val="28"/>
        </w:rPr>
        <w:t>Удельный</w:t>
      </w:r>
      <w:r w:rsidR="004F5D92">
        <w:rPr>
          <w:rFonts w:ascii="Times New Roman" w:hAnsi="Times New Roman" w:cs="Times New Roman"/>
          <w:bCs/>
          <w:sz w:val="28"/>
          <w:szCs w:val="28"/>
        </w:rPr>
        <w:t xml:space="preserve"> вес остальных расходов на 01.</w:t>
      </w:r>
      <w:r w:rsidR="0035050E">
        <w:rPr>
          <w:rFonts w:ascii="Times New Roman" w:hAnsi="Times New Roman" w:cs="Times New Roman"/>
          <w:bCs/>
          <w:sz w:val="28"/>
          <w:szCs w:val="28"/>
        </w:rPr>
        <w:t>04.2017</w:t>
      </w:r>
      <w:r w:rsidR="00DB4E38">
        <w:rPr>
          <w:rFonts w:ascii="Times New Roman" w:hAnsi="Times New Roman" w:cs="Times New Roman"/>
          <w:bCs/>
          <w:sz w:val="28"/>
          <w:szCs w:val="28"/>
        </w:rPr>
        <w:t xml:space="preserve"> составляет: </w:t>
      </w:r>
      <w:r w:rsidR="0035050E">
        <w:rPr>
          <w:rFonts w:ascii="Times New Roman" w:hAnsi="Times New Roman" w:cs="Times New Roman"/>
          <w:bCs/>
          <w:sz w:val="28"/>
          <w:szCs w:val="28"/>
        </w:rPr>
        <w:t xml:space="preserve">0800 «Культура, кинематография» - 9,0% (19 317,8 тыс. рублей), 0100 «Общегосударственные вопросы» - 7,2% (15 394,1 тыс. рублей), 1000 «Социальная политика» - 3,4% (7 271,6 тыс. рублей), 0400 «Национальная экономика» - 3,0% (6 441,2 тыс. рублей), 1100 «Физическая культура и спорт» - 2,2% (4 653,5 тыс. рублей), 0500 «Жилищно-коммунальное хозяйство» - 2,1% (4 583,2 тыс. рублей), </w:t>
      </w:r>
      <w:r w:rsidR="00DB4E38">
        <w:rPr>
          <w:rFonts w:ascii="Times New Roman" w:hAnsi="Times New Roman" w:cs="Times New Roman"/>
          <w:bCs/>
          <w:sz w:val="28"/>
          <w:szCs w:val="28"/>
        </w:rPr>
        <w:t>0300 «Национальная безопасность</w:t>
      </w:r>
      <w:proofErr w:type="gramEnd"/>
      <w:r w:rsidR="00DB4E38">
        <w:rPr>
          <w:rFonts w:ascii="Times New Roman" w:hAnsi="Times New Roman" w:cs="Times New Roman"/>
          <w:bCs/>
          <w:sz w:val="28"/>
          <w:szCs w:val="28"/>
        </w:rPr>
        <w:t xml:space="preserve"> и правоохранительная деятельность» - </w:t>
      </w:r>
      <w:r w:rsidR="0035050E">
        <w:rPr>
          <w:rFonts w:ascii="Times New Roman" w:hAnsi="Times New Roman" w:cs="Times New Roman"/>
          <w:bCs/>
          <w:sz w:val="28"/>
          <w:szCs w:val="28"/>
        </w:rPr>
        <w:t>0,8</w:t>
      </w:r>
      <w:r w:rsidR="00DB4E38">
        <w:rPr>
          <w:rFonts w:ascii="Times New Roman" w:hAnsi="Times New Roman" w:cs="Times New Roman"/>
          <w:bCs/>
          <w:sz w:val="28"/>
          <w:szCs w:val="28"/>
        </w:rPr>
        <w:t>% (</w:t>
      </w:r>
      <w:r w:rsidR="0035050E">
        <w:rPr>
          <w:rFonts w:ascii="Times New Roman" w:hAnsi="Times New Roman" w:cs="Times New Roman"/>
          <w:bCs/>
          <w:sz w:val="28"/>
          <w:szCs w:val="28"/>
        </w:rPr>
        <w:t>1 811,1</w:t>
      </w:r>
      <w:r w:rsidR="00DB4E38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35050E">
        <w:rPr>
          <w:rFonts w:ascii="Times New Roman" w:hAnsi="Times New Roman" w:cs="Times New Roman"/>
          <w:bCs/>
          <w:sz w:val="28"/>
          <w:szCs w:val="28"/>
        </w:rPr>
        <w:t>.</w:t>
      </w:r>
    </w:p>
    <w:p w:rsidR="006443D9" w:rsidRDefault="006443D9" w:rsidP="006443D9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2A">
        <w:rPr>
          <w:rFonts w:ascii="Times New Roman" w:hAnsi="Times New Roman" w:cs="Times New Roman"/>
          <w:bCs/>
          <w:sz w:val="28"/>
          <w:szCs w:val="28"/>
        </w:rPr>
        <w:t xml:space="preserve">Пояснения причин отклонений фактического исполнения бюджета от планового исполнения в части </w:t>
      </w:r>
      <w:r>
        <w:rPr>
          <w:rFonts w:ascii="Times New Roman" w:hAnsi="Times New Roman" w:cs="Times New Roman"/>
          <w:bCs/>
          <w:sz w:val="28"/>
          <w:szCs w:val="28"/>
        </w:rPr>
        <w:t>расходов</w:t>
      </w:r>
      <w:r w:rsidRPr="00AB692A">
        <w:rPr>
          <w:rFonts w:ascii="Times New Roman" w:hAnsi="Times New Roman" w:cs="Times New Roman"/>
          <w:bCs/>
          <w:sz w:val="28"/>
          <w:szCs w:val="28"/>
        </w:rPr>
        <w:t xml:space="preserve"> приведены в «Сведениях об исполнении бюджета»</w:t>
      </w:r>
      <w:r w:rsidR="0035050E">
        <w:rPr>
          <w:rFonts w:ascii="Times New Roman" w:hAnsi="Times New Roman" w:cs="Times New Roman"/>
          <w:bCs/>
          <w:sz w:val="28"/>
          <w:szCs w:val="28"/>
        </w:rPr>
        <w:t xml:space="preserve"> (ф.0503164) </w:t>
      </w:r>
      <w:r w:rsidRPr="00AB692A">
        <w:rPr>
          <w:rFonts w:ascii="Times New Roman" w:hAnsi="Times New Roman" w:cs="Times New Roman"/>
          <w:bCs/>
          <w:sz w:val="28"/>
          <w:szCs w:val="28"/>
        </w:rPr>
        <w:t>на 01.</w:t>
      </w:r>
      <w:r w:rsidR="0035050E">
        <w:rPr>
          <w:rFonts w:ascii="Times New Roman" w:hAnsi="Times New Roman" w:cs="Times New Roman"/>
          <w:bCs/>
          <w:sz w:val="28"/>
          <w:szCs w:val="28"/>
        </w:rPr>
        <w:t>04.2017.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00920" w:rsidRDefault="00400920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A6F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</w:t>
      </w:r>
      <w:r w:rsidRPr="00DE0A6F">
        <w:rPr>
          <w:rFonts w:ascii="Times New Roman" w:hAnsi="Times New Roman" w:cs="Times New Roman"/>
          <w:bCs/>
          <w:i/>
          <w:sz w:val="28"/>
          <w:szCs w:val="28"/>
        </w:rPr>
        <w:t>0100 «Общегосударственные вопросы»</w:t>
      </w:r>
      <w:r w:rsidR="00950C30" w:rsidRPr="00DE0A6F">
        <w:rPr>
          <w:rFonts w:ascii="Times New Roman" w:hAnsi="Times New Roman" w:cs="Times New Roman"/>
          <w:bCs/>
          <w:sz w:val="28"/>
          <w:szCs w:val="28"/>
        </w:rPr>
        <w:t xml:space="preserve"> по состоянию</w:t>
      </w:r>
      <w:r w:rsidR="00950C30">
        <w:rPr>
          <w:rFonts w:ascii="Times New Roman" w:hAnsi="Times New Roman" w:cs="Times New Roman"/>
          <w:bCs/>
          <w:sz w:val="28"/>
          <w:szCs w:val="28"/>
        </w:rPr>
        <w:t xml:space="preserve"> на 01.</w:t>
      </w:r>
      <w:r w:rsidR="00343607">
        <w:rPr>
          <w:rFonts w:ascii="Times New Roman" w:hAnsi="Times New Roman" w:cs="Times New Roman"/>
          <w:bCs/>
          <w:sz w:val="28"/>
          <w:szCs w:val="28"/>
        </w:rPr>
        <w:t>04.2017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исполнены в размере </w:t>
      </w:r>
      <w:r w:rsidR="00343607">
        <w:rPr>
          <w:rFonts w:ascii="Times New Roman" w:hAnsi="Times New Roman" w:cs="Times New Roman"/>
          <w:bCs/>
          <w:sz w:val="28"/>
          <w:szCs w:val="28"/>
        </w:rPr>
        <w:t>15 394,1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343607">
        <w:rPr>
          <w:rFonts w:ascii="Times New Roman" w:hAnsi="Times New Roman" w:cs="Times New Roman"/>
          <w:bCs/>
          <w:sz w:val="28"/>
          <w:szCs w:val="28"/>
        </w:rPr>
        <w:t>17,7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343607">
        <w:rPr>
          <w:rFonts w:ascii="Times New Roman" w:hAnsi="Times New Roman" w:cs="Times New Roman"/>
          <w:bCs/>
          <w:sz w:val="28"/>
          <w:szCs w:val="28"/>
        </w:rPr>
        <w:t>87 203,6</w:t>
      </w:r>
      <w:r w:rsidR="00051564">
        <w:rPr>
          <w:rFonts w:ascii="Times New Roman" w:hAnsi="Times New Roman" w:cs="Times New Roman"/>
          <w:bCs/>
          <w:sz w:val="28"/>
          <w:szCs w:val="28"/>
        </w:rPr>
        <w:t xml:space="preserve"> тыс. рублей). По сравнению с </w:t>
      </w:r>
      <w:r w:rsidR="00343607">
        <w:rPr>
          <w:rFonts w:ascii="Times New Roman" w:hAnsi="Times New Roman" w:cs="Times New Roman"/>
          <w:bCs/>
          <w:sz w:val="28"/>
          <w:szCs w:val="28"/>
        </w:rPr>
        <w:t>1 кварталом 201</w:t>
      </w:r>
      <w:r w:rsidR="002B279F">
        <w:rPr>
          <w:rFonts w:ascii="Times New Roman" w:hAnsi="Times New Roman" w:cs="Times New Roman"/>
          <w:bCs/>
          <w:sz w:val="28"/>
          <w:szCs w:val="28"/>
        </w:rPr>
        <w:t>6</w:t>
      </w:r>
      <w:r w:rsidR="00051564">
        <w:rPr>
          <w:rFonts w:ascii="Times New Roman" w:hAnsi="Times New Roman" w:cs="Times New Roman"/>
          <w:bCs/>
          <w:sz w:val="28"/>
          <w:szCs w:val="28"/>
        </w:rPr>
        <w:t xml:space="preserve"> года расходы</w:t>
      </w:r>
      <w:r w:rsidR="00D11709">
        <w:rPr>
          <w:rFonts w:ascii="Times New Roman" w:hAnsi="Times New Roman" w:cs="Times New Roman"/>
          <w:bCs/>
          <w:sz w:val="28"/>
          <w:szCs w:val="28"/>
        </w:rPr>
        <w:t xml:space="preserve"> исполнены</w:t>
      </w:r>
      <w:r w:rsidR="00051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A6F">
        <w:rPr>
          <w:rFonts w:ascii="Times New Roman" w:hAnsi="Times New Roman" w:cs="Times New Roman"/>
          <w:bCs/>
          <w:sz w:val="28"/>
          <w:szCs w:val="28"/>
        </w:rPr>
        <w:t>на 86,3% (17 831,1 тыс. рублей)</w:t>
      </w:r>
      <w:r w:rsidR="00F0583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05830" w:rsidRDefault="00F05830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разрезе подразделов исполнение сложилось следующим образом:</w:t>
      </w:r>
    </w:p>
    <w:p w:rsidR="00F05830" w:rsidRDefault="00F05830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расходы по подразделу 0102 «Функционирование высшего должностного лица субъекта РФ и муниципального образования» исполнены в сумме </w:t>
      </w:r>
      <w:r w:rsidR="00B57155">
        <w:rPr>
          <w:rFonts w:ascii="Times New Roman" w:hAnsi="Times New Roman" w:cs="Times New Roman"/>
          <w:bCs/>
          <w:sz w:val="28"/>
          <w:szCs w:val="28"/>
        </w:rPr>
        <w:t xml:space="preserve">369,6 </w:t>
      </w:r>
      <w:r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312D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57155">
        <w:rPr>
          <w:rFonts w:ascii="Times New Roman" w:hAnsi="Times New Roman" w:cs="Times New Roman"/>
          <w:bCs/>
          <w:sz w:val="28"/>
          <w:szCs w:val="28"/>
        </w:rPr>
        <w:t>19,8</w:t>
      </w:r>
      <w:r w:rsidR="001312D3"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B57155">
        <w:rPr>
          <w:rFonts w:ascii="Times New Roman" w:hAnsi="Times New Roman" w:cs="Times New Roman"/>
          <w:bCs/>
          <w:sz w:val="28"/>
          <w:szCs w:val="28"/>
        </w:rPr>
        <w:t>1 862,0</w:t>
      </w:r>
      <w:r w:rsidR="001312D3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8045E1">
        <w:rPr>
          <w:rFonts w:ascii="Times New Roman" w:hAnsi="Times New Roman" w:cs="Times New Roman"/>
          <w:bCs/>
          <w:sz w:val="28"/>
          <w:szCs w:val="28"/>
        </w:rPr>
        <w:t>;</w:t>
      </w:r>
    </w:p>
    <w:p w:rsidR="008045E1" w:rsidRDefault="008045E1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расходы по подразделу 0103 «</w:t>
      </w:r>
      <w:r w:rsidR="0011298D">
        <w:rPr>
          <w:rFonts w:ascii="Times New Roman" w:hAnsi="Times New Roman" w:cs="Times New Roman"/>
          <w:bCs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образований» исполнены в сумме </w:t>
      </w:r>
      <w:r w:rsidR="00B57155">
        <w:rPr>
          <w:rFonts w:ascii="Times New Roman" w:hAnsi="Times New Roman" w:cs="Times New Roman"/>
          <w:bCs/>
          <w:sz w:val="28"/>
          <w:szCs w:val="28"/>
        </w:rPr>
        <w:t>285,4</w:t>
      </w:r>
      <w:r w:rsidR="0011298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B57155">
        <w:rPr>
          <w:rFonts w:ascii="Times New Roman" w:hAnsi="Times New Roman" w:cs="Times New Roman"/>
          <w:bCs/>
          <w:sz w:val="28"/>
          <w:szCs w:val="28"/>
        </w:rPr>
        <w:t>14,2</w:t>
      </w:r>
      <w:r w:rsidR="0011298D"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B57155">
        <w:rPr>
          <w:rFonts w:ascii="Times New Roman" w:hAnsi="Times New Roman" w:cs="Times New Roman"/>
          <w:bCs/>
          <w:sz w:val="28"/>
          <w:szCs w:val="28"/>
        </w:rPr>
        <w:t>2 007,0</w:t>
      </w:r>
      <w:r w:rsidR="0011298D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11298D" w:rsidRPr="00DA123F">
        <w:rPr>
          <w:rFonts w:ascii="Times New Roman" w:hAnsi="Times New Roman" w:cs="Times New Roman"/>
          <w:bCs/>
          <w:sz w:val="28"/>
          <w:szCs w:val="28"/>
        </w:rPr>
        <w:t>Исполнение бюд</w:t>
      </w:r>
      <w:r w:rsidR="007C544B">
        <w:rPr>
          <w:rFonts w:ascii="Times New Roman" w:hAnsi="Times New Roman" w:cs="Times New Roman"/>
          <w:bCs/>
          <w:sz w:val="28"/>
          <w:szCs w:val="28"/>
        </w:rPr>
        <w:t>жетных назначений ниже плановых</w:t>
      </w:r>
      <w:r w:rsidR="0011298D" w:rsidRPr="00DA1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44B">
        <w:rPr>
          <w:rFonts w:ascii="Times New Roman" w:hAnsi="Times New Roman" w:cs="Times New Roman"/>
          <w:bCs/>
          <w:sz w:val="28"/>
          <w:szCs w:val="28"/>
        </w:rPr>
        <w:t>значений</w:t>
      </w:r>
      <w:r w:rsidR="0011298D" w:rsidRPr="00DA1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23F" w:rsidRPr="00DA123F">
        <w:rPr>
          <w:rFonts w:ascii="Times New Roman" w:hAnsi="Times New Roman" w:cs="Times New Roman"/>
          <w:bCs/>
          <w:sz w:val="28"/>
          <w:szCs w:val="28"/>
        </w:rPr>
        <w:t xml:space="preserve">связано </w:t>
      </w:r>
      <w:r w:rsidR="0011298D" w:rsidRPr="00DA123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F4CF5">
        <w:rPr>
          <w:rFonts w:ascii="Times New Roman" w:hAnsi="Times New Roman" w:cs="Times New Roman"/>
          <w:bCs/>
          <w:sz w:val="28"/>
          <w:szCs w:val="28"/>
        </w:rPr>
        <w:t xml:space="preserve">тем, что </w:t>
      </w:r>
      <w:r w:rsidR="000F4CF5" w:rsidRPr="00901BD3">
        <w:rPr>
          <w:rFonts w:ascii="Times New Roman" w:hAnsi="Times New Roman" w:cs="Times New Roman"/>
          <w:bCs/>
          <w:sz w:val="28"/>
          <w:szCs w:val="28"/>
        </w:rPr>
        <w:t>расходы проводятся согласно фактической потребности</w:t>
      </w:r>
      <w:r w:rsidR="001B2485" w:rsidRPr="00DA123F">
        <w:rPr>
          <w:rFonts w:ascii="Times New Roman" w:hAnsi="Times New Roman" w:cs="Times New Roman"/>
          <w:bCs/>
          <w:sz w:val="28"/>
          <w:szCs w:val="28"/>
        </w:rPr>
        <w:t>;</w:t>
      </w:r>
    </w:p>
    <w:p w:rsidR="001B2485" w:rsidRDefault="001B2485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расходы по подразделу 0104 «Функционирование Правительства РФ, высших исполнительных органов государственной власти субъектов РФ, местных администраций» исполнены в сумме </w:t>
      </w:r>
      <w:r w:rsidR="000F4CF5">
        <w:rPr>
          <w:rFonts w:ascii="Times New Roman" w:hAnsi="Times New Roman" w:cs="Times New Roman"/>
          <w:bCs/>
          <w:sz w:val="28"/>
          <w:szCs w:val="28"/>
        </w:rPr>
        <w:t>6 299,1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F4CF5">
        <w:rPr>
          <w:rFonts w:ascii="Times New Roman" w:hAnsi="Times New Roman" w:cs="Times New Roman"/>
          <w:bCs/>
          <w:sz w:val="28"/>
          <w:szCs w:val="28"/>
        </w:rPr>
        <w:t>18,4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0F4CF5">
        <w:rPr>
          <w:rFonts w:ascii="Times New Roman" w:hAnsi="Times New Roman" w:cs="Times New Roman"/>
          <w:bCs/>
          <w:sz w:val="28"/>
          <w:szCs w:val="28"/>
        </w:rPr>
        <w:t>34 200,0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</w:t>
      </w:r>
      <w:r w:rsidR="00D0309D">
        <w:rPr>
          <w:rFonts w:ascii="Times New Roman" w:hAnsi="Times New Roman" w:cs="Times New Roman"/>
          <w:bCs/>
          <w:sz w:val="28"/>
          <w:szCs w:val="28"/>
        </w:rPr>
        <w:t>й)</w:t>
      </w:r>
      <w:r w:rsidR="0019550E">
        <w:rPr>
          <w:rFonts w:ascii="Times New Roman" w:hAnsi="Times New Roman" w:cs="Times New Roman"/>
          <w:bCs/>
          <w:sz w:val="28"/>
          <w:szCs w:val="28"/>
        </w:rPr>
        <w:t>;</w:t>
      </w:r>
    </w:p>
    <w:p w:rsidR="007C544B" w:rsidRDefault="007C3FAA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8251C">
        <w:rPr>
          <w:rFonts w:ascii="Times New Roman" w:hAnsi="Times New Roman" w:cs="Times New Roman"/>
          <w:bCs/>
          <w:sz w:val="28"/>
          <w:szCs w:val="28"/>
        </w:rPr>
        <w:t xml:space="preserve">расходы по подразделу 0106 «Обеспечение деятельности финансовых, налоговых и таможенных органов и органов финансового (финансово-бюджетного) надзора» исполнены в сумме </w:t>
      </w:r>
      <w:r w:rsidR="000F4CF5">
        <w:rPr>
          <w:rFonts w:ascii="Times New Roman" w:hAnsi="Times New Roman" w:cs="Times New Roman"/>
          <w:bCs/>
          <w:sz w:val="28"/>
          <w:szCs w:val="28"/>
        </w:rPr>
        <w:t>1 719,1</w:t>
      </w:r>
      <w:r w:rsidR="00D8251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F4CF5" w:rsidRPr="00193CCD">
        <w:rPr>
          <w:rFonts w:ascii="Times New Roman" w:hAnsi="Times New Roman" w:cs="Times New Roman"/>
          <w:bCs/>
          <w:sz w:val="28"/>
          <w:szCs w:val="28"/>
        </w:rPr>
        <w:t>15,8</w:t>
      </w:r>
      <w:r w:rsidR="00534720" w:rsidRPr="00193CCD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8251C" w:rsidRPr="00193CCD">
        <w:rPr>
          <w:rFonts w:ascii="Times New Roman" w:hAnsi="Times New Roman" w:cs="Times New Roman"/>
          <w:bCs/>
          <w:sz w:val="28"/>
          <w:szCs w:val="28"/>
        </w:rPr>
        <w:t>от годовых бюджетных н</w:t>
      </w:r>
      <w:r w:rsidR="00B21567" w:rsidRPr="00193CCD">
        <w:rPr>
          <w:rFonts w:ascii="Times New Roman" w:hAnsi="Times New Roman" w:cs="Times New Roman"/>
          <w:bCs/>
          <w:sz w:val="28"/>
          <w:szCs w:val="28"/>
        </w:rPr>
        <w:t>азначений (</w:t>
      </w:r>
      <w:r w:rsidR="000F4CF5" w:rsidRPr="00193CCD">
        <w:rPr>
          <w:rFonts w:ascii="Times New Roman" w:hAnsi="Times New Roman" w:cs="Times New Roman"/>
          <w:bCs/>
          <w:sz w:val="28"/>
          <w:szCs w:val="28"/>
        </w:rPr>
        <w:t>10 848,0 тыс. рублей)</w:t>
      </w:r>
      <w:r w:rsidR="00193CCD" w:rsidRPr="00193CCD">
        <w:rPr>
          <w:rFonts w:ascii="Times New Roman" w:hAnsi="Times New Roman" w:cs="Times New Roman"/>
          <w:bCs/>
          <w:sz w:val="28"/>
          <w:szCs w:val="28"/>
        </w:rPr>
        <w:t>. Невысокий процент исполнения связан с тем,</w:t>
      </w:r>
      <w:r w:rsidR="00193CCD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193CCD" w:rsidRPr="00193CCD">
        <w:rPr>
          <w:rFonts w:ascii="Times New Roman" w:hAnsi="Times New Roman" w:cs="Times New Roman"/>
          <w:bCs/>
          <w:sz w:val="28"/>
          <w:szCs w:val="28"/>
        </w:rPr>
        <w:t xml:space="preserve"> расходы</w:t>
      </w:r>
      <w:r w:rsidR="00193CCD" w:rsidRPr="00901BD3">
        <w:rPr>
          <w:rFonts w:ascii="Times New Roman" w:hAnsi="Times New Roman" w:cs="Times New Roman"/>
          <w:bCs/>
          <w:sz w:val="28"/>
          <w:szCs w:val="28"/>
        </w:rPr>
        <w:t xml:space="preserve"> проводятся согласно фактической потребности</w:t>
      </w:r>
      <w:r w:rsidR="007C544B" w:rsidRPr="00193CCD">
        <w:rPr>
          <w:rFonts w:ascii="Times New Roman" w:hAnsi="Times New Roman" w:cs="Times New Roman"/>
          <w:bCs/>
          <w:sz w:val="28"/>
          <w:szCs w:val="28"/>
        </w:rPr>
        <w:t>;</w:t>
      </w:r>
    </w:p>
    <w:p w:rsidR="00DD775C" w:rsidRDefault="00DD775C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0111 </w:t>
      </w:r>
      <w:r w:rsidR="00451EE7">
        <w:rPr>
          <w:rFonts w:ascii="Times New Roman" w:hAnsi="Times New Roman" w:cs="Times New Roman"/>
          <w:bCs/>
          <w:sz w:val="28"/>
          <w:szCs w:val="28"/>
        </w:rPr>
        <w:t>«Резервные фонды» отражены утвержденные</w:t>
      </w:r>
      <w:r w:rsidR="000F4CF5">
        <w:rPr>
          <w:rFonts w:ascii="Times New Roman" w:hAnsi="Times New Roman" w:cs="Times New Roman"/>
          <w:bCs/>
          <w:sz w:val="28"/>
          <w:szCs w:val="28"/>
        </w:rPr>
        <w:t xml:space="preserve"> на 2017 год</w:t>
      </w:r>
      <w:r w:rsidR="00451EE7">
        <w:rPr>
          <w:rFonts w:ascii="Times New Roman" w:hAnsi="Times New Roman" w:cs="Times New Roman"/>
          <w:bCs/>
          <w:sz w:val="28"/>
          <w:szCs w:val="28"/>
        </w:rPr>
        <w:t xml:space="preserve"> бюджетные ассигнования в сумме </w:t>
      </w:r>
      <w:r w:rsidR="000F4CF5">
        <w:rPr>
          <w:rFonts w:ascii="Times New Roman" w:hAnsi="Times New Roman" w:cs="Times New Roman"/>
          <w:bCs/>
          <w:sz w:val="28"/>
          <w:szCs w:val="28"/>
        </w:rPr>
        <w:t>2 500,0</w:t>
      </w:r>
      <w:r w:rsidR="005B2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EE7">
        <w:rPr>
          <w:rFonts w:ascii="Times New Roman" w:hAnsi="Times New Roman" w:cs="Times New Roman"/>
          <w:bCs/>
          <w:sz w:val="28"/>
          <w:szCs w:val="28"/>
        </w:rPr>
        <w:t xml:space="preserve">тыс. рублей; </w:t>
      </w:r>
    </w:p>
    <w:p w:rsidR="00451EE7" w:rsidRDefault="00451EE7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27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70EC" w:rsidRPr="00A5127C">
        <w:rPr>
          <w:rFonts w:ascii="Times New Roman" w:hAnsi="Times New Roman" w:cs="Times New Roman"/>
          <w:bCs/>
          <w:sz w:val="28"/>
          <w:szCs w:val="28"/>
        </w:rPr>
        <w:t>расходы по подразделу 0113 «Другие общегосударственные вопросы»</w:t>
      </w:r>
      <w:r w:rsidR="00EB70EC">
        <w:rPr>
          <w:rFonts w:ascii="Times New Roman" w:hAnsi="Times New Roman" w:cs="Times New Roman"/>
          <w:bCs/>
          <w:sz w:val="28"/>
          <w:szCs w:val="28"/>
        </w:rPr>
        <w:t xml:space="preserve"> исполнены в сумме </w:t>
      </w:r>
      <w:r w:rsidR="000F4CF5">
        <w:rPr>
          <w:rFonts w:ascii="Times New Roman" w:hAnsi="Times New Roman" w:cs="Times New Roman"/>
          <w:bCs/>
          <w:sz w:val="28"/>
          <w:szCs w:val="28"/>
        </w:rPr>
        <w:t>6 720,9</w:t>
      </w:r>
      <w:r w:rsidR="00EB70EC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0F4CF5">
        <w:rPr>
          <w:rFonts w:ascii="Times New Roman" w:hAnsi="Times New Roman" w:cs="Times New Roman"/>
          <w:bCs/>
          <w:sz w:val="28"/>
          <w:szCs w:val="28"/>
        </w:rPr>
        <w:t>18,8</w:t>
      </w:r>
      <w:r w:rsidR="00EB70EC"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0F4CF5">
        <w:rPr>
          <w:rFonts w:ascii="Times New Roman" w:hAnsi="Times New Roman" w:cs="Times New Roman"/>
          <w:bCs/>
          <w:sz w:val="28"/>
          <w:szCs w:val="28"/>
        </w:rPr>
        <w:t>35 786,6</w:t>
      </w:r>
      <w:r w:rsidR="00EB70EC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A25382" w:rsidRDefault="00A25382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</w:t>
      </w:r>
      <w:r w:rsidRPr="00A25382">
        <w:rPr>
          <w:rFonts w:ascii="Times New Roman" w:hAnsi="Times New Roman" w:cs="Times New Roman"/>
          <w:bCs/>
          <w:i/>
          <w:sz w:val="28"/>
          <w:szCs w:val="28"/>
        </w:rPr>
        <w:t>0300 «Национальная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утвержденные в размере </w:t>
      </w:r>
      <w:r w:rsidR="000F4CF5">
        <w:rPr>
          <w:rFonts w:ascii="Times New Roman" w:hAnsi="Times New Roman" w:cs="Times New Roman"/>
          <w:bCs/>
          <w:sz w:val="28"/>
          <w:szCs w:val="28"/>
        </w:rPr>
        <w:t>10 080,2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по состоянию на 01.</w:t>
      </w:r>
      <w:r w:rsidR="00751A96">
        <w:rPr>
          <w:rFonts w:ascii="Times New Roman" w:hAnsi="Times New Roman" w:cs="Times New Roman"/>
          <w:bCs/>
          <w:sz w:val="28"/>
          <w:szCs w:val="28"/>
        </w:rPr>
        <w:t>04.2017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исполнены на </w:t>
      </w:r>
      <w:r w:rsidR="00751A96">
        <w:rPr>
          <w:rFonts w:ascii="Times New Roman" w:hAnsi="Times New Roman" w:cs="Times New Roman"/>
          <w:bCs/>
          <w:sz w:val="28"/>
          <w:szCs w:val="28"/>
        </w:rPr>
        <w:t>18,0</w:t>
      </w:r>
      <w:r>
        <w:rPr>
          <w:rFonts w:ascii="Times New Roman" w:hAnsi="Times New Roman" w:cs="Times New Roman"/>
          <w:bCs/>
          <w:sz w:val="28"/>
          <w:szCs w:val="28"/>
        </w:rPr>
        <w:t xml:space="preserve">% или в размере </w:t>
      </w:r>
      <w:r w:rsidR="00751A96">
        <w:rPr>
          <w:rFonts w:ascii="Times New Roman" w:hAnsi="Times New Roman" w:cs="Times New Roman"/>
          <w:bCs/>
          <w:sz w:val="28"/>
          <w:szCs w:val="28"/>
        </w:rPr>
        <w:t>1 811,1</w:t>
      </w:r>
      <w:r w:rsidR="006A09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что на </w:t>
      </w:r>
      <w:r w:rsidR="00751A96">
        <w:rPr>
          <w:rFonts w:ascii="Times New Roman" w:hAnsi="Times New Roman" w:cs="Times New Roman"/>
          <w:bCs/>
          <w:sz w:val="28"/>
          <w:szCs w:val="28"/>
        </w:rPr>
        <w:t>12,9</w:t>
      </w:r>
      <w:r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A57832">
        <w:rPr>
          <w:rFonts w:ascii="Times New Roman" w:hAnsi="Times New Roman" w:cs="Times New Roman"/>
          <w:bCs/>
          <w:sz w:val="28"/>
          <w:szCs w:val="28"/>
        </w:rPr>
        <w:t>выше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аналогичного периода прошлого года (</w:t>
      </w:r>
      <w:r w:rsidR="00751A96">
        <w:rPr>
          <w:rFonts w:ascii="Times New Roman" w:hAnsi="Times New Roman" w:cs="Times New Roman"/>
          <w:bCs/>
          <w:sz w:val="28"/>
          <w:szCs w:val="28"/>
        </w:rPr>
        <w:t>1 604,1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В разрезе подразделов исполнение сложилось следующим образом:</w:t>
      </w:r>
    </w:p>
    <w:p w:rsidR="00A25382" w:rsidRDefault="00A25382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по подразделу 0304 «Органы юстиции» годовые бюджетные назначения в сумме </w:t>
      </w:r>
      <w:r w:rsidR="00751A96">
        <w:rPr>
          <w:rFonts w:ascii="Times New Roman" w:hAnsi="Times New Roman" w:cs="Times New Roman"/>
          <w:bCs/>
          <w:sz w:val="28"/>
          <w:szCs w:val="28"/>
        </w:rPr>
        <w:t>2 272,2</w:t>
      </w:r>
      <w:r w:rsidR="00EB4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исполнены на </w:t>
      </w:r>
      <w:r w:rsidR="00751A96">
        <w:rPr>
          <w:rFonts w:ascii="Times New Roman" w:hAnsi="Times New Roman" w:cs="Times New Roman"/>
          <w:bCs/>
          <w:sz w:val="28"/>
          <w:szCs w:val="28"/>
        </w:rPr>
        <w:t>25,0</w:t>
      </w:r>
      <w:r>
        <w:rPr>
          <w:rFonts w:ascii="Times New Roman" w:hAnsi="Times New Roman" w:cs="Times New Roman"/>
          <w:bCs/>
          <w:sz w:val="28"/>
          <w:szCs w:val="28"/>
        </w:rPr>
        <w:t>% (</w:t>
      </w:r>
      <w:r w:rsidR="00751A96">
        <w:rPr>
          <w:rFonts w:ascii="Times New Roman" w:hAnsi="Times New Roman" w:cs="Times New Roman"/>
          <w:bCs/>
          <w:sz w:val="28"/>
          <w:szCs w:val="28"/>
        </w:rPr>
        <w:t>568,1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</w:p>
    <w:p w:rsidR="00A25382" w:rsidRDefault="00A25382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0309 «Защита населения и территории от чрезвычайных ситуаций природного и техногенного характера, </w:t>
      </w:r>
      <w:r w:rsidR="005F63F1">
        <w:rPr>
          <w:rFonts w:ascii="Times New Roman" w:hAnsi="Times New Roman" w:cs="Times New Roman"/>
          <w:bCs/>
          <w:sz w:val="28"/>
          <w:szCs w:val="28"/>
        </w:rPr>
        <w:t xml:space="preserve">гражданская оборона» годовые бюджетные назначения в сумме </w:t>
      </w:r>
      <w:r w:rsidR="00751A96">
        <w:rPr>
          <w:rFonts w:ascii="Times New Roman" w:hAnsi="Times New Roman" w:cs="Times New Roman"/>
          <w:bCs/>
          <w:sz w:val="28"/>
          <w:szCs w:val="28"/>
        </w:rPr>
        <w:t>2 900,0</w:t>
      </w:r>
      <w:r w:rsidR="005F63F1">
        <w:rPr>
          <w:rFonts w:ascii="Times New Roman" w:hAnsi="Times New Roman" w:cs="Times New Roman"/>
          <w:bCs/>
          <w:sz w:val="28"/>
          <w:szCs w:val="28"/>
        </w:rPr>
        <w:t xml:space="preserve"> тыс. рублей исполнены на </w:t>
      </w:r>
      <w:r w:rsidR="00296FBE">
        <w:rPr>
          <w:rFonts w:ascii="Times New Roman" w:hAnsi="Times New Roman" w:cs="Times New Roman"/>
          <w:bCs/>
          <w:sz w:val="28"/>
          <w:szCs w:val="28"/>
        </w:rPr>
        <w:t>16,8</w:t>
      </w:r>
      <w:r w:rsidR="005F63F1">
        <w:rPr>
          <w:rFonts w:ascii="Times New Roman" w:hAnsi="Times New Roman" w:cs="Times New Roman"/>
          <w:bCs/>
          <w:sz w:val="28"/>
          <w:szCs w:val="28"/>
        </w:rPr>
        <w:t>% (</w:t>
      </w:r>
      <w:r w:rsidR="00751A96">
        <w:rPr>
          <w:rFonts w:ascii="Times New Roman" w:hAnsi="Times New Roman" w:cs="Times New Roman"/>
          <w:bCs/>
          <w:sz w:val="28"/>
          <w:szCs w:val="28"/>
        </w:rPr>
        <w:t>487,7</w:t>
      </w:r>
      <w:r w:rsidR="005F63F1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3C53D1">
        <w:rPr>
          <w:rFonts w:ascii="Times New Roman" w:hAnsi="Times New Roman" w:cs="Times New Roman"/>
          <w:bCs/>
          <w:sz w:val="28"/>
          <w:szCs w:val="28"/>
        </w:rPr>
        <w:t>;</w:t>
      </w:r>
    </w:p>
    <w:p w:rsidR="003C53D1" w:rsidRDefault="003C53D1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B6B">
        <w:rPr>
          <w:rFonts w:ascii="Times New Roman" w:hAnsi="Times New Roman" w:cs="Times New Roman"/>
          <w:bCs/>
          <w:sz w:val="28"/>
          <w:szCs w:val="28"/>
        </w:rPr>
        <w:t xml:space="preserve">- по подразделу 0310 «Обеспечение пожарной безопасности» годовые бюджетные назначения в сумме </w:t>
      </w:r>
      <w:r w:rsidR="007D178A">
        <w:rPr>
          <w:rFonts w:ascii="Times New Roman" w:hAnsi="Times New Roman" w:cs="Times New Roman"/>
          <w:bCs/>
          <w:sz w:val="28"/>
          <w:szCs w:val="28"/>
        </w:rPr>
        <w:t>4 608,</w:t>
      </w:r>
      <w:r w:rsidR="00296FBE">
        <w:rPr>
          <w:rFonts w:ascii="Times New Roman" w:hAnsi="Times New Roman" w:cs="Times New Roman"/>
          <w:bCs/>
          <w:sz w:val="28"/>
          <w:szCs w:val="28"/>
        </w:rPr>
        <w:t>0</w:t>
      </w:r>
      <w:r w:rsidRPr="00E56B6B">
        <w:rPr>
          <w:rFonts w:ascii="Times New Roman" w:hAnsi="Times New Roman" w:cs="Times New Roman"/>
          <w:bCs/>
          <w:sz w:val="28"/>
          <w:szCs w:val="28"/>
        </w:rPr>
        <w:t xml:space="preserve"> тыс. рублей исполнены на </w:t>
      </w:r>
      <w:r w:rsidR="00296FBE">
        <w:rPr>
          <w:rFonts w:ascii="Times New Roman" w:hAnsi="Times New Roman" w:cs="Times New Roman"/>
          <w:bCs/>
          <w:sz w:val="28"/>
          <w:szCs w:val="28"/>
        </w:rPr>
        <w:t>16,4</w:t>
      </w:r>
      <w:r w:rsidRPr="00E56B6B">
        <w:rPr>
          <w:rFonts w:ascii="Times New Roman" w:hAnsi="Times New Roman" w:cs="Times New Roman"/>
          <w:bCs/>
          <w:sz w:val="28"/>
          <w:szCs w:val="28"/>
        </w:rPr>
        <w:t>% (</w:t>
      </w:r>
      <w:r w:rsidR="00296FBE">
        <w:rPr>
          <w:rFonts w:ascii="Times New Roman" w:hAnsi="Times New Roman" w:cs="Times New Roman"/>
          <w:bCs/>
          <w:sz w:val="28"/>
          <w:szCs w:val="28"/>
        </w:rPr>
        <w:t>755,3</w:t>
      </w:r>
      <w:r w:rsidR="007D178A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A5127C" w:rsidRPr="00E56B6B">
        <w:rPr>
          <w:rFonts w:ascii="Times New Roman" w:hAnsi="Times New Roman" w:cs="Times New Roman"/>
          <w:bCs/>
          <w:sz w:val="28"/>
          <w:szCs w:val="28"/>
        </w:rPr>
        <w:t>;</w:t>
      </w:r>
    </w:p>
    <w:p w:rsidR="00EC58A1" w:rsidRDefault="00A5127C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0314 «Другие вопросы в области национальной безопасности и правоохранительной деятельности» </w:t>
      </w:r>
      <w:r w:rsidR="008C6796">
        <w:rPr>
          <w:rFonts w:ascii="Times New Roman" w:hAnsi="Times New Roman" w:cs="Times New Roman"/>
          <w:bCs/>
          <w:sz w:val="28"/>
          <w:szCs w:val="28"/>
        </w:rPr>
        <w:t xml:space="preserve">утвержденные </w:t>
      </w:r>
      <w:r w:rsidR="00E56B6B" w:rsidRPr="00E56B6B">
        <w:rPr>
          <w:rFonts w:ascii="Times New Roman" w:hAnsi="Times New Roman" w:cs="Times New Roman"/>
          <w:bCs/>
          <w:sz w:val="28"/>
          <w:szCs w:val="28"/>
        </w:rPr>
        <w:t xml:space="preserve">годовые бюджетные назначения в сумме </w:t>
      </w:r>
      <w:r w:rsidR="00296FBE">
        <w:rPr>
          <w:rFonts w:ascii="Times New Roman" w:hAnsi="Times New Roman" w:cs="Times New Roman"/>
          <w:bCs/>
          <w:sz w:val="28"/>
          <w:szCs w:val="28"/>
        </w:rPr>
        <w:t>300</w:t>
      </w:r>
      <w:r w:rsidR="00E56B6B">
        <w:rPr>
          <w:rFonts w:ascii="Times New Roman" w:hAnsi="Times New Roman" w:cs="Times New Roman"/>
          <w:bCs/>
          <w:sz w:val="28"/>
          <w:szCs w:val="28"/>
        </w:rPr>
        <w:t>,0</w:t>
      </w:r>
      <w:r w:rsidR="00E56B6B" w:rsidRPr="00E56B6B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EC58A1">
        <w:rPr>
          <w:rFonts w:ascii="Times New Roman" w:hAnsi="Times New Roman" w:cs="Times New Roman"/>
          <w:bCs/>
          <w:sz w:val="28"/>
          <w:szCs w:val="28"/>
        </w:rPr>
        <w:t>на 01.04.2017</w:t>
      </w:r>
      <w:r w:rsidR="00296FBE">
        <w:rPr>
          <w:rFonts w:ascii="Times New Roman" w:hAnsi="Times New Roman" w:cs="Times New Roman"/>
          <w:bCs/>
          <w:sz w:val="28"/>
          <w:szCs w:val="28"/>
        </w:rPr>
        <w:t xml:space="preserve"> не исполнены</w:t>
      </w:r>
      <w:r w:rsidR="00EC58A1">
        <w:rPr>
          <w:rFonts w:ascii="Times New Roman" w:hAnsi="Times New Roman" w:cs="Times New Roman"/>
          <w:bCs/>
          <w:sz w:val="28"/>
          <w:szCs w:val="28"/>
        </w:rPr>
        <w:t>.</w:t>
      </w:r>
    </w:p>
    <w:p w:rsidR="00EC58A1" w:rsidRPr="008C6796" w:rsidRDefault="00EC58A1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796">
        <w:rPr>
          <w:rFonts w:ascii="Times New Roman" w:hAnsi="Times New Roman" w:cs="Times New Roman"/>
          <w:bCs/>
          <w:sz w:val="28"/>
          <w:szCs w:val="28"/>
        </w:rPr>
        <w:t>Уровень исполнения указанных в разделе 0300 расходов сложился исходя из фактической оплаты работ на основании актов выполненных работ.</w:t>
      </w:r>
    </w:p>
    <w:p w:rsidR="00A5127C" w:rsidRPr="00FA0EA0" w:rsidRDefault="00A5127C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E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Утвержденные бюджетные назначения по разделу </w:t>
      </w:r>
      <w:r w:rsidRPr="00FA0EA0">
        <w:rPr>
          <w:rFonts w:ascii="Times New Roman" w:hAnsi="Times New Roman" w:cs="Times New Roman"/>
          <w:bCs/>
          <w:i/>
          <w:sz w:val="28"/>
          <w:szCs w:val="28"/>
        </w:rPr>
        <w:t>0400 «Национальная экономика»</w:t>
      </w:r>
      <w:r w:rsidRPr="00FA0EA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34720">
        <w:rPr>
          <w:rFonts w:ascii="Times New Roman" w:hAnsi="Times New Roman" w:cs="Times New Roman"/>
          <w:bCs/>
          <w:sz w:val="28"/>
          <w:szCs w:val="28"/>
        </w:rPr>
        <w:t>147 240,8</w:t>
      </w:r>
      <w:r w:rsidR="001A2A5F" w:rsidRPr="00FA0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0EA0">
        <w:rPr>
          <w:rFonts w:ascii="Times New Roman" w:hAnsi="Times New Roman" w:cs="Times New Roman"/>
          <w:bCs/>
          <w:sz w:val="28"/>
          <w:szCs w:val="28"/>
        </w:rPr>
        <w:t xml:space="preserve">тыс. рублей) за </w:t>
      </w:r>
      <w:r w:rsidR="00534720">
        <w:rPr>
          <w:rFonts w:ascii="Times New Roman" w:hAnsi="Times New Roman" w:cs="Times New Roman"/>
          <w:bCs/>
          <w:sz w:val="28"/>
          <w:szCs w:val="28"/>
        </w:rPr>
        <w:t>1 квартал 2017 года</w:t>
      </w:r>
      <w:r w:rsidRPr="00FA0EA0">
        <w:rPr>
          <w:rFonts w:ascii="Times New Roman" w:hAnsi="Times New Roman" w:cs="Times New Roman"/>
          <w:bCs/>
          <w:sz w:val="28"/>
          <w:szCs w:val="28"/>
        </w:rPr>
        <w:t xml:space="preserve"> исполнены в размере </w:t>
      </w:r>
      <w:r w:rsidR="00534720">
        <w:rPr>
          <w:rFonts w:ascii="Times New Roman" w:hAnsi="Times New Roman" w:cs="Times New Roman"/>
          <w:bCs/>
          <w:sz w:val="28"/>
          <w:szCs w:val="28"/>
        </w:rPr>
        <w:t>6 441,2</w:t>
      </w:r>
      <w:r w:rsidRPr="00FA0EA0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34720">
        <w:rPr>
          <w:rFonts w:ascii="Times New Roman" w:hAnsi="Times New Roman" w:cs="Times New Roman"/>
          <w:bCs/>
          <w:sz w:val="28"/>
          <w:szCs w:val="28"/>
        </w:rPr>
        <w:t>4,4</w:t>
      </w:r>
      <w:r w:rsidR="0056620D" w:rsidRPr="00FA0EA0">
        <w:rPr>
          <w:rFonts w:ascii="Times New Roman" w:hAnsi="Times New Roman" w:cs="Times New Roman"/>
          <w:bCs/>
          <w:sz w:val="28"/>
          <w:szCs w:val="28"/>
        </w:rPr>
        <w:t xml:space="preserve">%, что на </w:t>
      </w:r>
      <w:r w:rsidR="00534720">
        <w:rPr>
          <w:rFonts w:ascii="Times New Roman" w:hAnsi="Times New Roman" w:cs="Times New Roman"/>
          <w:bCs/>
          <w:sz w:val="28"/>
          <w:szCs w:val="28"/>
        </w:rPr>
        <w:t>0,1</w:t>
      </w:r>
      <w:r w:rsidR="0056620D" w:rsidRPr="00FA0EA0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534720">
        <w:rPr>
          <w:rFonts w:ascii="Times New Roman" w:hAnsi="Times New Roman" w:cs="Times New Roman"/>
          <w:bCs/>
          <w:sz w:val="28"/>
          <w:szCs w:val="28"/>
        </w:rPr>
        <w:t>ниже</w:t>
      </w:r>
      <w:r w:rsidR="0056620D" w:rsidRPr="00FA0EA0">
        <w:rPr>
          <w:rFonts w:ascii="Times New Roman" w:hAnsi="Times New Roman" w:cs="Times New Roman"/>
          <w:bCs/>
          <w:sz w:val="28"/>
          <w:szCs w:val="28"/>
        </w:rPr>
        <w:t>, чем за аналогичный период прошлого года (</w:t>
      </w:r>
      <w:r w:rsidR="00534720">
        <w:rPr>
          <w:rFonts w:ascii="Times New Roman" w:hAnsi="Times New Roman" w:cs="Times New Roman"/>
          <w:bCs/>
          <w:sz w:val="28"/>
          <w:szCs w:val="28"/>
        </w:rPr>
        <w:t>6 445,5</w:t>
      </w:r>
      <w:r w:rsidR="001A2A5F" w:rsidRPr="00FA0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20D" w:rsidRPr="00FA0EA0">
        <w:rPr>
          <w:rFonts w:ascii="Times New Roman" w:hAnsi="Times New Roman" w:cs="Times New Roman"/>
          <w:bCs/>
          <w:sz w:val="28"/>
          <w:szCs w:val="28"/>
        </w:rPr>
        <w:t xml:space="preserve">тыс. рублей). В разрезе подразделов исполнение сложилось следующим образом: </w:t>
      </w:r>
    </w:p>
    <w:p w:rsidR="0056620D" w:rsidRDefault="0056620D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0405 «Сельское хозяйство и рыболовство» исполнение составило </w:t>
      </w:r>
      <w:r w:rsidR="00785909">
        <w:rPr>
          <w:rFonts w:ascii="Times New Roman" w:hAnsi="Times New Roman" w:cs="Times New Roman"/>
          <w:bCs/>
          <w:sz w:val="28"/>
          <w:szCs w:val="28"/>
        </w:rPr>
        <w:t>1 195,7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85909">
        <w:rPr>
          <w:rFonts w:ascii="Times New Roman" w:hAnsi="Times New Roman" w:cs="Times New Roman"/>
          <w:bCs/>
          <w:sz w:val="28"/>
          <w:szCs w:val="28"/>
        </w:rPr>
        <w:t>11,0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785909">
        <w:rPr>
          <w:rFonts w:ascii="Times New Roman" w:hAnsi="Times New Roman" w:cs="Times New Roman"/>
          <w:bCs/>
          <w:sz w:val="28"/>
          <w:szCs w:val="28"/>
        </w:rPr>
        <w:t>10 907,2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785909">
        <w:rPr>
          <w:rFonts w:ascii="Times New Roman" w:hAnsi="Times New Roman" w:cs="Times New Roman"/>
          <w:bCs/>
          <w:sz w:val="28"/>
          <w:szCs w:val="28"/>
        </w:rPr>
        <w:t>. Низкий процент исполнения в рамках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785909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785909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2016-2020 годы» сложился исходя из фактического поступления </w:t>
      </w:r>
      <w:r w:rsidR="008C6796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A208B6">
        <w:rPr>
          <w:rFonts w:ascii="Times New Roman" w:hAnsi="Times New Roman" w:cs="Times New Roman"/>
          <w:bCs/>
          <w:sz w:val="28"/>
          <w:szCs w:val="28"/>
        </w:rPr>
        <w:t>;</w:t>
      </w:r>
    </w:p>
    <w:p w:rsidR="00FA0EA0" w:rsidRDefault="00A208B6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CE4">
        <w:rPr>
          <w:rFonts w:ascii="Times New Roman" w:hAnsi="Times New Roman" w:cs="Times New Roman"/>
          <w:bCs/>
          <w:sz w:val="28"/>
          <w:szCs w:val="28"/>
        </w:rPr>
        <w:t xml:space="preserve">- по подразделу 0409 «Дорожное хозяйство (дорожные фонды)» исполнение составило </w:t>
      </w:r>
      <w:r w:rsidR="00785909">
        <w:rPr>
          <w:rFonts w:ascii="Times New Roman" w:hAnsi="Times New Roman" w:cs="Times New Roman"/>
          <w:bCs/>
          <w:sz w:val="28"/>
          <w:szCs w:val="28"/>
        </w:rPr>
        <w:t>3 218,7</w:t>
      </w:r>
      <w:r w:rsidRPr="00533CE4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85909">
        <w:rPr>
          <w:rFonts w:ascii="Times New Roman" w:hAnsi="Times New Roman" w:cs="Times New Roman"/>
          <w:bCs/>
          <w:sz w:val="28"/>
          <w:szCs w:val="28"/>
        </w:rPr>
        <w:t>2,5</w:t>
      </w:r>
      <w:r w:rsidRPr="00533CE4">
        <w:rPr>
          <w:rFonts w:ascii="Times New Roman" w:hAnsi="Times New Roman" w:cs="Times New Roman"/>
          <w:bCs/>
          <w:sz w:val="28"/>
          <w:szCs w:val="28"/>
        </w:rPr>
        <w:t>% от годовых бюджетных н</w:t>
      </w:r>
      <w:r w:rsidR="00533CE4" w:rsidRPr="00533CE4">
        <w:rPr>
          <w:rFonts w:ascii="Times New Roman" w:hAnsi="Times New Roman" w:cs="Times New Roman"/>
          <w:bCs/>
          <w:sz w:val="28"/>
          <w:szCs w:val="28"/>
        </w:rPr>
        <w:t>азначений (</w:t>
      </w:r>
      <w:r w:rsidR="00785909">
        <w:rPr>
          <w:rFonts w:ascii="Times New Roman" w:hAnsi="Times New Roman" w:cs="Times New Roman"/>
          <w:bCs/>
          <w:sz w:val="28"/>
          <w:szCs w:val="28"/>
        </w:rPr>
        <w:t>126 958,5</w:t>
      </w:r>
      <w:r w:rsidR="00533CE4" w:rsidRPr="00533CE4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A0EA0">
        <w:rPr>
          <w:rFonts w:ascii="Times New Roman" w:hAnsi="Times New Roman" w:cs="Times New Roman"/>
          <w:bCs/>
          <w:sz w:val="28"/>
          <w:szCs w:val="28"/>
        </w:rPr>
        <w:t>Н</w:t>
      </w:r>
      <w:r w:rsidR="00230138">
        <w:rPr>
          <w:rFonts w:ascii="Times New Roman" w:hAnsi="Times New Roman" w:cs="Times New Roman"/>
          <w:bCs/>
          <w:sz w:val="28"/>
          <w:szCs w:val="28"/>
        </w:rPr>
        <w:t>изкий</w:t>
      </w:r>
      <w:r w:rsidR="00FA0EA0">
        <w:rPr>
          <w:rFonts w:ascii="Times New Roman" w:hAnsi="Times New Roman" w:cs="Times New Roman"/>
          <w:bCs/>
          <w:sz w:val="28"/>
          <w:szCs w:val="28"/>
        </w:rPr>
        <w:t xml:space="preserve"> процент исполнения бюджета по данной статье расходов связан с фактической </w:t>
      </w:r>
      <w:r w:rsidR="00A46697">
        <w:rPr>
          <w:rFonts w:ascii="Times New Roman" w:hAnsi="Times New Roman" w:cs="Times New Roman"/>
          <w:bCs/>
          <w:sz w:val="28"/>
          <w:szCs w:val="28"/>
        </w:rPr>
        <w:t>оплатой на основании актов выполненных работ.</w:t>
      </w:r>
      <w:r w:rsidR="004976DA">
        <w:rPr>
          <w:rFonts w:ascii="Times New Roman" w:hAnsi="Times New Roman" w:cs="Times New Roman"/>
          <w:bCs/>
          <w:sz w:val="28"/>
          <w:szCs w:val="28"/>
        </w:rPr>
        <w:t xml:space="preserve"> Кроме того, </w:t>
      </w:r>
      <w:r w:rsidR="00230138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4976DA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муниципальной программы «Повышение безопасности дорожного движения Соль-</w:t>
      </w:r>
      <w:proofErr w:type="spellStart"/>
      <w:r w:rsidR="004976DA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4976D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2016-2020 годы» запланирован</w:t>
      </w:r>
      <w:r w:rsidR="00230138">
        <w:rPr>
          <w:rFonts w:ascii="Times New Roman" w:hAnsi="Times New Roman" w:cs="Times New Roman"/>
          <w:bCs/>
          <w:sz w:val="28"/>
          <w:szCs w:val="28"/>
        </w:rPr>
        <w:t>ы</w:t>
      </w:r>
      <w:r w:rsidR="004976DA">
        <w:rPr>
          <w:rFonts w:ascii="Times New Roman" w:hAnsi="Times New Roman" w:cs="Times New Roman"/>
          <w:bCs/>
          <w:sz w:val="28"/>
          <w:szCs w:val="28"/>
        </w:rPr>
        <w:t xml:space="preserve"> на 2,3,4 кварталы</w:t>
      </w:r>
      <w:r w:rsidR="00550CA5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4976DA">
        <w:rPr>
          <w:rFonts w:ascii="Times New Roman" w:hAnsi="Times New Roman" w:cs="Times New Roman"/>
          <w:bCs/>
          <w:sz w:val="28"/>
          <w:szCs w:val="28"/>
        </w:rPr>
        <w:t>;</w:t>
      </w:r>
    </w:p>
    <w:p w:rsidR="00ED2042" w:rsidRDefault="005A351B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0412 «Другие вопросы в области национальной экономики» исполнение составило </w:t>
      </w:r>
      <w:r w:rsidR="004976DA">
        <w:rPr>
          <w:rFonts w:ascii="Times New Roman" w:hAnsi="Times New Roman" w:cs="Times New Roman"/>
          <w:bCs/>
          <w:sz w:val="28"/>
          <w:szCs w:val="28"/>
        </w:rPr>
        <w:t>2 026,8</w:t>
      </w:r>
      <w:r w:rsidR="004E2590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976DA">
        <w:rPr>
          <w:rFonts w:ascii="Times New Roman" w:hAnsi="Times New Roman" w:cs="Times New Roman"/>
          <w:bCs/>
          <w:sz w:val="28"/>
          <w:szCs w:val="28"/>
        </w:rPr>
        <w:t>21,6</w:t>
      </w:r>
      <w:r w:rsidR="004E2590">
        <w:rPr>
          <w:rFonts w:ascii="Times New Roman" w:hAnsi="Times New Roman" w:cs="Times New Roman"/>
          <w:bCs/>
          <w:sz w:val="28"/>
          <w:szCs w:val="28"/>
        </w:rPr>
        <w:t>% от годовых бюджетных н</w:t>
      </w:r>
      <w:r w:rsidR="00533CE4">
        <w:rPr>
          <w:rFonts w:ascii="Times New Roman" w:hAnsi="Times New Roman" w:cs="Times New Roman"/>
          <w:bCs/>
          <w:sz w:val="28"/>
          <w:szCs w:val="28"/>
        </w:rPr>
        <w:t>азначений (</w:t>
      </w:r>
      <w:r w:rsidR="004976DA">
        <w:rPr>
          <w:rFonts w:ascii="Times New Roman" w:hAnsi="Times New Roman" w:cs="Times New Roman"/>
          <w:bCs/>
          <w:sz w:val="28"/>
          <w:szCs w:val="28"/>
        </w:rPr>
        <w:t>9 375,1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CE4">
        <w:rPr>
          <w:rFonts w:ascii="Times New Roman" w:hAnsi="Times New Roman" w:cs="Times New Roman"/>
          <w:bCs/>
          <w:sz w:val="28"/>
          <w:szCs w:val="28"/>
        </w:rPr>
        <w:t>тыс. рублей)</w:t>
      </w:r>
      <w:r w:rsidR="00DF2DAC">
        <w:rPr>
          <w:rFonts w:ascii="Times New Roman" w:hAnsi="Times New Roman" w:cs="Times New Roman"/>
          <w:bCs/>
          <w:sz w:val="28"/>
          <w:szCs w:val="28"/>
        </w:rPr>
        <w:t>.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2DAC" w:rsidRDefault="008655D4" w:rsidP="003C53D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по разделу </w:t>
      </w:r>
      <w:r w:rsidRPr="008655D4">
        <w:rPr>
          <w:rFonts w:ascii="Times New Roman" w:hAnsi="Times New Roman" w:cs="Times New Roman"/>
          <w:bCs/>
          <w:i/>
          <w:sz w:val="28"/>
          <w:szCs w:val="28"/>
        </w:rPr>
        <w:t>0500 «Жилищно-коммунальное хозяйство»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162B48">
        <w:rPr>
          <w:rFonts w:ascii="Times New Roman" w:hAnsi="Times New Roman" w:cs="Times New Roman"/>
          <w:bCs/>
          <w:sz w:val="28"/>
          <w:szCs w:val="28"/>
        </w:rPr>
        <w:t>4 583,2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62B48">
        <w:rPr>
          <w:rFonts w:ascii="Times New Roman" w:hAnsi="Times New Roman" w:cs="Times New Roman"/>
          <w:bCs/>
          <w:sz w:val="28"/>
          <w:szCs w:val="28"/>
        </w:rPr>
        <w:t>6,8</w:t>
      </w:r>
      <w:r>
        <w:rPr>
          <w:rFonts w:ascii="Times New Roman" w:hAnsi="Times New Roman" w:cs="Times New Roman"/>
          <w:bCs/>
          <w:sz w:val="28"/>
          <w:szCs w:val="28"/>
        </w:rPr>
        <w:t>% от утвержденного объема бюджетных назначений (</w:t>
      </w:r>
      <w:r w:rsidR="00162B48">
        <w:rPr>
          <w:rFonts w:ascii="Times New Roman" w:hAnsi="Times New Roman" w:cs="Times New Roman"/>
          <w:bCs/>
          <w:sz w:val="28"/>
          <w:szCs w:val="28"/>
        </w:rPr>
        <w:t>67 6</w:t>
      </w:r>
      <w:r w:rsidR="00BD21C3">
        <w:rPr>
          <w:rFonts w:ascii="Times New Roman" w:hAnsi="Times New Roman" w:cs="Times New Roman"/>
          <w:bCs/>
          <w:sz w:val="28"/>
          <w:szCs w:val="28"/>
        </w:rPr>
        <w:t>3</w:t>
      </w:r>
      <w:r w:rsidR="00162B48">
        <w:rPr>
          <w:rFonts w:ascii="Times New Roman" w:hAnsi="Times New Roman" w:cs="Times New Roman"/>
          <w:bCs/>
          <w:sz w:val="28"/>
          <w:szCs w:val="28"/>
        </w:rPr>
        <w:t>8,1</w:t>
      </w:r>
      <w:r w:rsidR="00EE1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рублей)</w:t>
      </w:r>
      <w:r w:rsidR="00362EF3">
        <w:rPr>
          <w:rFonts w:ascii="Times New Roman" w:hAnsi="Times New Roman" w:cs="Times New Roman"/>
          <w:bCs/>
          <w:sz w:val="28"/>
          <w:szCs w:val="28"/>
        </w:rPr>
        <w:t>. По сравнению с аналогичным периодом прошлого года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41918">
        <w:rPr>
          <w:rFonts w:ascii="Times New Roman" w:hAnsi="Times New Roman" w:cs="Times New Roman"/>
          <w:bCs/>
          <w:sz w:val="28"/>
          <w:szCs w:val="28"/>
        </w:rPr>
        <w:t>1 956,3</w:t>
      </w:r>
      <w:r w:rsidR="00E521B6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362EF3">
        <w:rPr>
          <w:rFonts w:ascii="Times New Roman" w:hAnsi="Times New Roman" w:cs="Times New Roman"/>
          <w:bCs/>
          <w:sz w:val="28"/>
          <w:szCs w:val="28"/>
        </w:rPr>
        <w:t xml:space="preserve"> расходы </w:t>
      </w:r>
      <w:r w:rsidR="00341918">
        <w:rPr>
          <w:rFonts w:ascii="Times New Roman" w:hAnsi="Times New Roman" w:cs="Times New Roman"/>
          <w:bCs/>
          <w:sz w:val="28"/>
          <w:szCs w:val="28"/>
        </w:rPr>
        <w:t>увеличились</w:t>
      </w:r>
      <w:r w:rsidR="00362EF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41918">
        <w:rPr>
          <w:rFonts w:ascii="Times New Roman" w:hAnsi="Times New Roman" w:cs="Times New Roman"/>
          <w:bCs/>
          <w:sz w:val="28"/>
          <w:szCs w:val="28"/>
        </w:rPr>
        <w:t>134,3</w:t>
      </w:r>
      <w:r w:rsidR="00362EF3">
        <w:rPr>
          <w:rFonts w:ascii="Times New Roman" w:hAnsi="Times New Roman" w:cs="Times New Roman"/>
          <w:bCs/>
          <w:sz w:val="28"/>
          <w:szCs w:val="28"/>
        </w:rPr>
        <w:t>%. В разрезе подразделов исполнение сложилось следующим образом:</w:t>
      </w:r>
    </w:p>
    <w:p w:rsidR="002D4D3B" w:rsidRPr="00D96D63" w:rsidRDefault="00362EF3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D63">
        <w:rPr>
          <w:rFonts w:ascii="Times New Roman" w:hAnsi="Times New Roman" w:cs="Times New Roman"/>
          <w:bCs/>
          <w:sz w:val="28"/>
          <w:szCs w:val="28"/>
        </w:rPr>
        <w:t xml:space="preserve">- по подразделу 0501 «Жилищное хозяйство» запланированные бюджетные ассигнования в сумме </w:t>
      </w:r>
      <w:r w:rsidR="00D93A87">
        <w:rPr>
          <w:rFonts w:ascii="Times New Roman" w:hAnsi="Times New Roman" w:cs="Times New Roman"/>
          <w:bCs/>
          <w:sz w:val="28"/>
          <w:szCs w:val="28"/>
        </w:rPr>
        <w:t>24 846,6</w:t>
      </w:r>
      <w:r w:rsidRPr="00D96D63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2D4D3B" w:rsidRPr="00D96D63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93A87">
        <w:rPr>
          <w:rFonts w:ascii="Times New Roman" w:hAnsi="Times New Roman" w:cs="Times New Roman"/>
          <w:bCs/>
          <w:sz w:val="28"/>
          <w:szCs w:val="28"/>
        </w:rPr>
        <w:t>1 квартал 2017</w:t>
      </w:r>
      <w:r w:rsidR="002D4D3B" w:rsidRPr="00D96D6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5B388A" w:rsidRPr="00D96D63">
        <w:rPr>
          <w:rFonts w:ascii="Times New Roman" w:hAnsi="Times New Roman" w:cs="Times New Roman"/>
          <w:bCs/>
          <w:sz w:val="28"/>
          <w:szCs w:val="28"/>
        </w:rPr>
        <w:t>исполнены в размер</w:t>
      </w:r>
      <w:r w:rsidR="00D46DFC" w:rsidRPr="00D96D63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93A87">
        <w:rPr>
          <w:rFonts w:ascii="Times New Roman" w:hAnsi="Times New Roman" w:cs="Times New Roman"/>
          <w:bCs/>
          <w:sz w:val="28"/>
          <w:szCs w:val="28"/>
        </w:rPr>
        <w:t>136,3</w:t>
      </w:r>
      <w:r w:rsidR="00D46DFC" w:rsidRPr="00D96D63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93A87">
        <w:rPr>
          <w:rFonts w:ascii="Times New Roman" w:hAnsi="Times New Roman" w:cs="Times New Roman"/>
          <w:bCs/>
          <w:sz w:val="28"/>
          <w:szCs w:val="28"/>
        </w:rPr>
        <w:t>0,5</w:t>
      </w:r>
      <w:r w:rsidR="00D46DFC" w:rsidRPr="00D96D63">
        <w:rPr>
          <w:rFonts w:ascii="Times New Roman" w:hAnsi="Times New Roman" w:cs="Times New Roman"/>
          <w:bCs/>
          <w:sz w:val="28"/>
          <w:szCs w:val="28"/>
        </w:rPr>
        <w:t>%</w:t>
      </w:r>
      <w:r w:rsidR="00D93A87">
        <w:rPr>
          <w:rFonts w:ascii="Times New Roman" w:hAnsi="Times New Roman" w:cs="Times New Roman"/>
          <w:bCs/>
          <w:sz w:val="28"/>
          <w:szCs w:val="28"/>
        </w:rPr>
        <w:t xml:space="preserve"> в связи с фактическим поступлением средств</w:t>
      </w:r>
      <w:r w:rsidR="002D4D3B" w:rsidRPr="00D96D63">
        <w:rPr>
          <w:rFonts w:ascii="Times New Roman" w:hAnsi="Times New Roman" w:cs="Times New Roman"/>
          <w:bCs/>
          <w:sz w:val="28"/>
          <w:szCs w:val="28"/>
        </w:rPr>
        <w:t>;</w:t>
      </w:r>
    </w:p>
    <w:p w:rsidR="007C544B" w:rsidRDefault="00D441DB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0502 «Коммунальное хозяйство» запланированные бюджетные ассигнования в размере </w:t>
      </w:r>
      <w:r w:rsidR="00D93A87">
        <w:rPr>
          <w:rFonts w:ascii="Times New Roman" w:hAnsi="Times New Roman" w:cs="Times New Roman"/>
          <w:bCs/>
          <w:sz w:val="28"/>
          <w:szCs w:val="28"/>
        </w:rPr>
        <w:t>10 727,9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 исполнены в размере </w:t>
      </w:r>
      <w:r w:rsidR="00D93A87">
        <w:rPr>
          <w:rFonts w:ascii="Times New Roman" w:hAnsi="Times New Roman" w:cs="Times New Roman"/>
          <w:bCs/>
          <w:sz w:val="28"/>
          <w:szCs w:val="28"/>
        </w:rPr>
        <w:t>737,1</w:t>
      </w:r>
      <w:r w:rsidR="00471E2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D93A87">
        <w:rPr>
          <w:rFonts w:ascii="Times New Roman" w:hAnsi="Times New Roman" w:cs="Times New Roman"/>
          <w:bCs/>
          <w:sz w:val="28"/>
          <w:szCs w:val="28"/>
        </w:rPr>
        <w:t>6,9</w:t>
      </w:r>
      <w:r w:rsidR="00471E2D">
        <w:rPr>
          <w:rFonts w:ascii="Times New Roman" w:hAnsi="Times New Roman" w:cs="Times New Roman"/>
          <w:bCs/>
          <w:sz w:val="28"/>
          <w:szCs w:val="28"/>
        </w:rPr>
        <w:t>%</w:t>
      </w:r>
      <w:r w:rsidR="008C2AA6">
        <w:rPr>
          <w:rFonts w:ascii="Times New Roman" w:hAnsi="Times New Roman" w:cs="Times New Roman"/>
          <w:bCs/>
          <w:sz w:val="28"/>
          <w:szCs w:val="28"/>
        </w:rPr>
        <w:t>. Столь низкое исполнение связано с фактической оплатой на основании актов выполненных работ</w:t>
      </w:r>
      <w:r w:rsidR="007C544B">
        <w:rPr>
          <w:rFonts w:ascii="Times New Roman" w:hAnsi="Times New Roman" w:cs="Times New Roman"/>
          <w:bCs/>
          <w:sz w:val="28"/>
          <w:szCs w:val="28"/>
        </w:rPr>
        <w:t>;</w:t>
      </w:r>
    </w:p>
    <w:p w:rsidR="00530842" w:rsidRPr="00E36CDE" w:rsidRDefault="00530842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0503 «Благоустройство» запланированные бюджетные ассигнования в размере </w:t>
      </w:r>
      <w:r w:rsidR="008C2AA6">
        <w:rPr>
          <w:rFonts w:ascii="Times New Roman" w:hAnsi="Times New Roman" w:cs="Times New Roman"/>
          <w:bCs/>
          <w:sz w:val="28"/>
          <w:szCs w:val="28"/>
        </w:rPr>
        <w:t>28 234,6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исполнены в размере </w:t>
      </w:r>
      <w:r w:rsidR="008C2AA6">
        <w:rPr>
          <w:rFonts w:ascii="Times New Roman" w:hAnsi="Times New Roman" w:cs="Times New Roman"/>
          <w:bCs/>
          <w:sz w:val="28"/>
          <w:szCs w:val="28"/>
        </w:rPr>
        <w:t>2 543,8</w:t>
      </w:r>
      <w:r w:rsidR="00535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8C2AA6">
        <w:rPr>
          <w:rFonts w:ascii="Times New Roman" w:hAnsi="Times New Roman" w:cs="Times New Roman"/>
          <w:bCs/>
          <w:sz w:val="28"/>
          <w:szCs w:val="28"/>
        </w:rPr>
        <w:t>9,0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8C2A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0138">
        <w:rPr>
          <w:rFonts w:ascii="Times New Roman" w:hAnsi="Times New Roman" w:cs="Times New Roman"/>
          <w:bCs/>
          <w:sz w:val="28"/>
          <w:szCs w:val="28"/>
        </w:rPr>
        <w:t>Невысокий процент исполнения бюджета по данной статье расходов связан с фактической оплатой на основании актов выполненных работ. Кроме того, м</w:t>
      </w:r>
      <w:r w:rsidR="008C2AA6">
        <w:rPr>
          <w:rFonts w:ascii="Times New Roman" w:hAnsi="Times New Roman" w:cs="Times New Roman"/>
          <w:bCs/>
          <w:sz w:val="28"/>
          <w:szCs w:val="28"/>
        </w:rPr>
        <w:t>ероприятия в рамках муниципальной программы «Отходы на 2016-2020 годы»</w:t>
      </w:r>
      <w:r w:rsidR="005652C2">
        <w:rPr>
          <w:rFonts w:ascii="Times New Roman" w:hAnsi="Times New Roman" w:cs="Times New Roman"/>
          <w:bCs/>
          <w:sz w:val="28"/>
          <w:szCs w:val="28"/>
        </w:rPr>
        <w:t xml:space="preserve"> запланированы на 2,3 квартал 2017 года</w:t>
      </w:r>
      <w:r w:rsidR="00863952" w:rsidRPr="00471E2D">
        <w:rPr>
          <w:rFonts w:ascii="Times New Roman" w:hAnsi="Times New Roman" w:cs="Times New Roman"/>
          <w:bCs/>
          <w:sz w:val="28"/>
          <w:szCs w:val="28"/>
        </w:rPr>
        <w:t>;</w:t>
      </w:r>
    </w:p>
    <w:p w:rsidR="00863952" w:rsidRDefault="00863952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0505 «Другие вопросы в области жилищно-коммунального хозяйства» расходы профинансированы в объеме </w:t>
      </w:r>
      <w:r w:rsidR="005652C2">
        <w:rPr>
          <w:rFonts w:ascii="Times New Roman" w:hAnsi="Times New Roman" w:cs="Times New Roman"/>
          <w:bCs/>
          <w:sz w:val="28"/>
          <w:szCs w:val="28"/>
        </w:rPr>
        <w:t>1 165,9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2176B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5652C2">
        <w:rPr>
          <w:rFonts w:ascii="Times New Roman" w:hAnsi="Times New Roman" w:cs="Times New Roman"/>
          <w:bCs/>
          <w:sz w:val="28"/>
          <w:szCs w:val="28"/>
        </w:rPr>
        <w:t>30,4</w:t>
      </w:r>
      <w:r w:rsidR="00F2176B">
        <w:rPr>
          <w:rFonts w:ascii="Times New Roman" w:hAnsi="Times New Roman" w:cs="Times New Roman"/>
          <w:bCs/>
          <w:sz w:val="28"/>
          <w:szCs w:val="28"/>
        </w:rPr>
        <w:t>% от годовых бюджетных ассигнований (</w:t>
      </w:r>
      <w:r w:rsidR="005652C2">
        <w:rPr>
          <w:rFonts w:ascii="Times New Roman" w:hAnsi="Times New Roman" w:cs="Times New Roman"/>
          <w:bCs/>
          <w:sz w:val="28"/>
          <w:szCs w:val="28"/>
        </w:rPr>
        <w:t>3 829,0</w:t>
      </w:r>
      <w:r w:rsidR="00F2176B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</w:p>
    <w:p w:rsidR="00D239B4" w:rsidRDefault="00D239B4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Расходы по разделу </w:t>
      </w:r>
      <w:r w:rsidRPr="00D239B4">
        <w:rPr>
          <w:rFonts w:ascii="Times New Roman" w:hAnsi="Times New Roman" w:cs="Times New Roman"/>
          <w:bCs/>
          <w:i/>
          <w:sz w:val="28"/>
          <w:szCs w:val="28"/>
        </w:rPr>
        <w:t>0700 «Образование»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5652C2">
        <w:rPr>
          <w:rFonts w:ascii="Times New Roman" w:hAnsi="Times New Roman" w:cs="Times New Roman"/>
          <w:bCs/>
          <w:sz w:val="28"/>
          <w:szCs w:val="28"/>
        </w:rPr>
        <w:t>1 квартал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профинансированы в размере </w:t>
      </w:r>
      <w:r w:rsidR="005652C2">
        <w:rPr>
          <w:rFonts w:ascii="Times New Roman" w:hAnsi="Times New Roman" w:cs="Times New Roman"/>
          <w:bCs/>
          <w:sz w:val="28"/>
          <w:szCs w:val="28"/>
        </w:rPr>
        <w:t>155 059,5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5652C2">
        <w:rPr>
          <w:rFonts w:ascii="Times New Roman" w:hAnsi="Times New Roman" w:cs="Times New Roman"/>
          <w:bCs/>
          <w:sz w:val="28"/>
          <w:szCs w:val="28"/>
        </w:rPr>
        <w:t>25,0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5652C2">
        <w:rPr>
          <w:rFonts w:ascii="Times New Roman" w:hAnsi="Times New Roman" w:cs="Times New Roman"/>
          <w:bCs/>
          <w:sz w:val="28"/>
          <w:szCs w:val="28"/>
        </w:rPr>
        <w:t>620 758,4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  <w:r w:rsidR="00F63EC5">
        <w:rPr>
          <w:rFonts w:ascii="Times New Roman" w:hAnsi="Times New Roman" w:cs="Times New Roman"/>
          <w:bCs/>
          <w:sz w:val="28"/>
          <w:szCs w:val="28"/>
        </w:rPr>
        <w:t xml:space="preserve"> По сравнению с аналогичным периодом 201</w:t>
      </w:r>
      <w:r w:rsidR="005652C2">
        <w:rPr>
          <w:rFonts w:ascii="Times New Roman" w:hAnsi="Times New Roman" w:cs="Times New Roman"/>
          <w:bCs/>
          <w:sz w:val="28"/>
          <w:szCs w:val="28"/>
        </w:rPr>
        <w:t>6</w:t>
      </w:r>
      <w:r w:rsidR="00F63EC5"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5652C2">
        <w:rPr>
          <w:rFonts w:ascii="Times New Roman" w:hAnsi="Times New Roman" w:cs="Times New Roman"/>
          <w:bCs/>
          <w:sz w:val="28"/>
          <w:szCs w:val="28"/>
        </w:rPr>
        <w:t>146 541,7</w:t>
      </w:r>
      <w:r w:rsidR="00F63EC5">
        <w:rPr>
          <w:rFonts w:ascii="Times New Roman" w:hAnsi="Times New Roman" w:cs="Times New Roman"/>
          <w:bCs/>
          <w:sz w:val="28"/>
          <w:szCs w:val="28"/>
        </w:rPr>
        <w:t xml:space="preserve"> тыс. рублей) расходы увеличились на </w:t>
      </w:r>
      <w:r w:rsidR="005652C2">
        <w:rPr>
          <w:rFonts w:ascii="Times New Roman" w:hAnsi="Times New Roman" w:cs="Times New Roman"/>
          <w:bCs/>
          <w:sz w:val="28"/>
          <w:szCs w:val="28"/>
        </w:rPr>
        <w:t>5,8</w:t>
      </w:r>
      <w:r w:rsidR="00F63EC5">
        <w:rPr>
          <w:rFonts w:ascii="Times New Roman" w:hAnsi="Times New Roman" w:cs="Times New Roman"/>
          <w:bCs/>
          <w:sz w:val="28"/>
          <w:szCs w:val="28"/>
        </w:rPr>
        <w:t>%.  Исполнение расходов в разрезе подразделов сложилось следующим образом:</w:t>
      </w:r>
    </w:p>
    <w:p w:rsidR="00F63EC5" w:rsidRDefault="00F63EC5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расходы по подразделу 0701 «Дошкольное образование» исполнены в размере </w:t>
      </w:r>
      <w:r w:rsidR="00A26513">
        <w:rPr>
          <w:rFonts w:ascii="Times New Roman" w:hAnsi="Times New Roman" w:cs="Times New Roman"/>
          <w:bCs/>
          <w:sz w:val="28"/>
          <w:szCs w:val="28"/>
        </w:rPr>
        <w:t>39 208,2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26513">
        <w:rPr>
          <w:rFonts w:ascii="Times New Roman" w:hAnsi="Times New Roman" w:cs="Times New Roman"/>
          <w:bCs/>
          <w:sz w:val="28"/>
          <w:szCs w:val="28"/>
        </w:rPr>
        <w:t>25,2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A26513">
        <w:rPr>
          <w:rFonts w:ascii="Times New Roman" w:hAnsi="Times New Roman" w:cs="Times New Roman"/>
          <w:bCs/>
          <w:sz w:val="28"/>
          <w:szCs w:val="28"/>
        </w:rPr>
        <w:t>155 485,0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</w:p>
    <w:p w:rsidR="002B1553" w:rsidRDefault="00F63EC5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расходы по подразделу 0702 «Общее образование» исполнены в размере </w:t>
      </w:r>
      <w:r w:rsidR="00A26513">
        <w:rPr>
          <w:rFonts w:ascii="Times New Roman" w:hAnsi="Times New Roman" w:cs="Times New Roman"/>
          <w:bCs/>
          <w:sz w:val="28"/>
          <w:szCs w:val="28"/>
        </w:rPr>
        <w:t>101 850,0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26513">
        <w:rPr>
          <w:rFonts w:ascii="Times New Roman" w:hAnsi="Times New Roman" w:cs="Times New Roman"/>
          <w:bCs/>
          <w:sz w:val="28"/>
          <w:szCs w:val="28"/>
        </w:rPr>
        <w:t>25,8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A26513">
        <w:rPr>
          <w:rFonts w:ascii="Times New Roman" w:hAnsi="Times New Roman" w:cs="Times New Roman"/>
          <w:bCs/>
          <w:sz w:val="28"/>
          <w:szCs w:val="28"/>
        </w:rPr>
        <w:t>394 522,6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</w:p>
    <w:p w:rsidR="00A26513" w:rsidRDefault="00A26513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расходы по подразделу 0703 «Дополнительное образование детей» исполнены в размере 8 715,1 тыс. рублей или 19,5% от годовых бюджетных назначений (44 650,2 тыс. рублей);</w:t>
      </w:r>
    </w:p>
    <w:p w:rsidR="000C031D" w:rsidRPr="00C12AAC" w:rsidRDefault="00F63EC5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C031D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Cs/>
          <w:sz w:val="28"/>
          <w:szCs w:val="28"/>
        </w:rPr>
        <w:t>по подразделу 0707 «Молодежная политика и оздоровление детей»</w:t>
      </w:r>
      <w:r w:rsidR="000C031D">
        <w:rPr>
          <w:rFonts w:ascii="Times New Roman" w:hAnsi="Times New Roman" w:cs="Times New Roman"/>
          <w:bCs/>
          <w:sz w:val="28"/>
          <w:szCs w:val="28"/>
        </w:rPr>
        <w:t xml:space="preserve"> исполнены в размере </w:t>
      </w:r>
      <w:r w:rsidR="007B07C1">
        <w:rPr>
          <w:rFonts w:ascii="Times New Roman" w:hAnsi="Times New Roman" w:cs="Times New Roman"/>
          <w:bCs/>
          <w:sz w:val="28"/>
          <w:szCs w:val="28"/>
        </w:rPr>
        <w:t>21,0</w:t>
      </w:r>
      <w:r w:rsidR="000C031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B07C1">
        <w:rPr>
          <w:rFonts w:ascii="Times New Roman" w:hAnsi="Times New Roman" w:cs="Times New Roman"/>
          <w:bCs/>
          <w:sz w:val="28"/>
          <w:szCs w:val="28"/>
        </w:rPr>
        <w:t>4,5</w:t>
      </w:r>
      <w:r w:rsidR="000C031D"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7B07C1">
        <w:rPr>
          <w:rFonts w:ascii="Times New Roman" w:hAnsi="Times New Roman" w:cs="Times New Roman"/>
          <w:bCs/>
          <w:sz w:val="28"/>
          <w:szCs w:val="28"/>
        </w:rPr>
        <w:t>470,0</w:t>
      </w:r>
      <w:r w:rsidR="000C031D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 w:rsidR="009315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B07C1">
        <w:rPr>
          <w:rFonts w:ascii="Times New Roman" w:hAnsi="Times New Roman" w:cs="Times New Roman"/>
          <w:bCs/>
          <w:sz w:val="28"/>
          <w:szCs w:val="28"/>
        </w:rPr>
        <w:t>Низкий процент исполнения в рамках муниципальных программ «Молодежь Соль-</w:t>
      </w:r>
      <w:proofErr w:type="spellStart"/>
      <w:r w:rsidR="007B07C1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7B07C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2016-2020 годы» и «Патриотическое воспитание граждан Соль-</w:t>
      </w:r>
      <w:proofErr w:type="spellStart"/>
      <w:r w:rsidR="007B07C1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7B07C1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005BDA">
        <w:rPr>
          <w:rFonts w:ascii="Times New Roman" w:hAnsi="Times New Roman" w:cs="Times New Roman"/>
          <w:bCs/>
          <w:sz w:val="28"/>
          <w:szCs w:val="28"/>
        </w:rPr>
        <w:t>округа на 2016-2020</w:t>
      </w:r>
      <w:r w:rsidR="00931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BDA">
        <w:rPr>
          <w:rFonts w:ascii="Times New Roman" w:hAnsi="Times New Roman" w:cs="Times New Roman"/>
          <w:bCs/>
          <w:sz w:val="28"/>
          <w:szCs w:val="28"/>
        </w:rPr>
        <w:t>годы» связан с тем, что мероприятия запланированы на 2,3 квартал</w:t>
      </w:r>
      <w:r w:rsidR="001C7056">
        <w:rPr>
          <w:rFonts w:ascii="Times New Roman" w:hAnsi="Times New Roman" w:cs="Times New Roman"/>
          <w:bCs/>
          <w:sz w:val="28"/>
          <w:szCs w:val="28"/>
        </w:rPr>
        <w:t>ы</w:t>
      </w:r>
      <w:r w:rsidR="00005BDA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E83A54" w:rsidRPr="00C12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B156A0" w:rsidRDefault="0073241C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расходы по подразделу 0709 «Другие вопросы в области образования» исполнены в размере </w:t>
      </w:r>
      <w:r w:rsidR="00931590">
        <w:rPr>
          <w:rFonts w:ascii="Times New Roman" w:hAnsi="Times New Roman" w:cs="Times New Roman"/>
          <w:bCs/>
          <w:sz w:val="28"/>
          <w:szCs w:val="28"/>
        </w:rPr>
        <w:t>5 265,2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931590">
        <w:rPr>
          <w:rFonts w:ascii="Times New Roman" w:hAnsi="Times New Roman" w:cs="Times New Roman"/>
          <w:bCs/>
          <w:sz w:val="28"/>
          <w:szCs w:val="28"/>
        </w:rPr>
        <w:t>20,5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</w:t>
      </w:r>
      <w:r w:rsidR="00471E2D">
        <w:rPr>
          <w:rFonts w:ascii="Times New Roman" w:hAnsi="Times New Roman" w:cs="Times New Roman"/>
          <w:bCs/>
          <w:sz w:val="28"/>
          <w:szCs w:val="28"/>
        </w:rPr>
        <w:t>азначений (</w:t>
      </w:r>
      <w:r w:rsidR="00931590">
        <w:rPr>
          <w:rFonts w:ascii="Times New Roman" w:hAnsi="Times New Roman" w:cs="Times New Roman"/>
          <w:bCs/>
          <w:sz w:val="28"/>
          <w:szCs w:val="28"/>
        </w:rPr>
        <w:t>25 630,6</w:t>
      </w:r>
      <w:r w:rsidR="00471E2D">
        <w:rPr>
          <w:rFonts w:ascii="Times New Roman" w:hAnsi="Times New Roman" w:cs="Times New Roman"/>
          <w:bCs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3241C" w:rsidRDefault="00B156A0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разделу </w:t>
      </w:r>
      <w:r w:rsidRPr="006F1BBC">
        <w:rPr>
          <w:rFonts w:ascii="Times New Roman" w:hAnsi="Times New Roman" w:cs="Times New Roman"/>
          <w:bCs/>
          <w:i/>
          <w:sz w:val="28"/>
          <w:szCs w:val="28"/>
        </w:rPr>
        <w:t>0800</w:t>
      </w:r>
      <w:r w:rsidR="006F1BBC" w:rsidRPr="006F1BBC">
        <w:rPr>
          <w:rFonts w:ascii="Times New Roman" w:hAnsi="Times New Roman" w:cs="Times New Roman"/>
          <w:bCs/>
          <w:i/>
          <w:sz w:val="28"/>
          <w:szCs w:val="28"/>
        </w:rPr>
        <w:t xml:space="preserve"> «Культура, кинематография»</w:t>
      </w:r>
      <w:r w:rsidR="006F1BBC">
        <w:rPr>
          <w:rFonts w:ascii="Times New Roman" w:hAnsi="Times New Roman" w:cs="Times New Roman"/>
          <w:bCs/>
          <w:sz w:val="28"/>
          <w:szCs w:val="28"/>
        </w:rPr>
        <w:t xml:space="preserve"> расходы профинансированы в размере </w:t>
      </w:r>
      <w:r w:rsidR="00931590">
        <w:rPr>
          <w:rFonts w:ascii="Times New Roman" w:hAnsi="Times New Roman" w:cs="Times New Roman"/>
          <w:bCs/>
          <w:sz w:val="28"/>
          <w:szCs w:val="28"/>
        </w:rPr>
        <w:t>19 317,8</w:t>
      </w:r>
      <w:r w:rsidR="006F1BBC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931590">
        <w:rPr>
          <w:rFonts w:ascii="Times New Roman" w:hAnsi="Times New Roman" w:cs="Times New Roman"/>
          <w:bCs/>
          <w:sz w:val="28"/>
          <w:szCs w:val="28"/>
        </w:rPr>
        <w:t>19,8</w:t>
      </w:r>
      <w:r w:rsidR="006F1BBC">
        <w:rPr>
          <w:rFonts w:ascii="Times New Roman" w:hAnsi="Times New Roman" w:cs="Times New Roman"/>
          <w:bCs/>
          <w:sz w:val="28"/>
          <w:szCs w:val="28"/>
        </w:rPr>
        <w:t>% от годовых плановых назначений (</w:t>
      </w:r>
      <w:r w:rsidR="00931590">
        <w:rPr>
          <w:rFonts w:ascii="Times New Roman" w:hAnsi="Times New Roman" w:cs="Times New Roman"/>
          <w:bCs/>
          <w:sz w:val="28"/>
          <w:szCs w:val="28"/>
        </w:rPr>
        <w:t>97 419,5</w:t>
      </w:r>
      <w:r w:rsidR="006F1BBC">
        <w:rPr>
          <w:rFonts w:ascii="Times New Roman" w:hAnsi="Times New Roman" w:cs="Times New Roman"/>
          <w:bCs/>
          <w:sz w:val="28"/>
          <w:szCs w:val="28"/>
        </w:rPr>
        <w:t xml:space="preserve"> тыс. рублей). По сравнению с аналогичным периодом прошлого года (</w:t>
      </w:r>
      <w:r w:rsidR="00ED3485">
        <w:rPr>
          <w:rFonts w:ascii="Times New Roman" w:hAnsi="Times New Roman" w:cs="Times New Roman"/>
          <w:bCs/>
          <w:sz w:val="28"/>
          <w:szCs w:val="28"/>
        </w:rPr>
        <w:t>21 706,2</w:t>
      </w:r>
      <w:r w:rsidR="006F1BBC">
        <w:rPr>
          <w:rFonts w:ascii="Times New Roman" w:hAnsi="Times New Roman" w:cs="Times New Roman"/>
          <w:bCs/>
          <w:sz w:val="28"/>
          <w:szCs w:val="28"/>
        </w:rPr>
        <w:t xml:space="preserve"> тыс. рублей) расходы уменьшились на </w:t>
      </w:r>
      <w:r w:rsidR="007F04D9">
        <w:rPr>
          <w:rFonts w:ascii="Times New Roman" w:hAnsi="Times New Roman" w:cs="Times New Roman"/>
          <w:bCs/>
          <w:sz w:val="28"/>
          <w:szCs w:val="28"/>
        </w:rPr>
        <w:t>11,0</w:t>
      </w:r>
      <w:r w:rsidR="006F1BBC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6F1BBC" w:rsidRPr="00E94E5A" w:rsidRDefault="001E2B07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Основную долю расходов по разделу составили расходы по подразделу 0801 «Культура» - </w:t>
      </w:r>
      <w:r w:rsidR="0068697A">
        <w:rPr>
          <w:rFonts w:ascii="Times New Roman" w:hAnsi="Times New Roman" w:cs="Times New Roman"/>
          <w:bCs/>
          <w:sz w:val="28"/>
          <w:szCs w:val="28"/>
        </w:rPr>
        <w:t>84,0</w:t>
      </w:r>
      <w:r>
        <w:rPr>
          <w:rFonts w:ascii="Times New Roman" w:hAnsi="Times New Roman" w:cs="Times New Roman"/>
          <w:bCs/>
          <w:sz w:val="28"/>
          <w:szCs w:val="28"/>
        </w:rPr>
        <w:t>% (</w:t>
      </w:r>
      <w:r w:rsidR="007F04D9">
        <w:rPr>
          <w:rFonts w:ascii="Times New Roman" w:hAnsi="Times New Roman" w:cs="Times New Roman"/>
          <w:bCs/>
          <w:sz w:val="28"/>
          <w:szCs w:val="28"/>
        </w:rPr>
        <w:t>16 229,6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или </w:t>
      </w:r>
      <w:r w:rsidR="007F04D9">
        <w:rPr>
          <w:rFonts w:ascii="Times New Roman" w:hAnsi="Times New Roman" w:cs="Times New Roman"/>
          <w:bCs/>
          <w:sz w:val="28"/>
          <w:szCs w:val="28"/>
        </w:rPr>
        <w:t>20,3</w:t>
      </w:r>
      <w:r>
        <w:rPr>
          <w:rFonts w:ascii="Times New Roman" w:hAnsi="Times New Roman" w:cs="Times New Roman"/>
          <w:bCs/>
          <w:sz w:val="28"/>
          <w:szCs w:val="28"/>
        </w:rPr>
        <w:t xml:space="preserve">% от годовых </w:t>
      </w:r>
      <w:r w:rsidRPr="00E94E5A">
        <w:rPr>
          <w:rFonts w:ascii="Times New Roman" w:hAnsi="Times New Roman" w:cs="Times New Roman"/>
          <w:bCs/>
          <w:sz w:val="28"/>
          <w:szCs w:val="28"/>
        </w:rPr>
        <w:t>бюджетных назначений (</w:t>
      </w:r>
      <w:r w:rsidR="007F04D9">
        <w:rPr>
          <w:rFonts w:ascii="Times New Roman" w:hAnsi="Times New Roman" w:cs="Times New Roman"/>
          <w:bCs/>
          <w:sz w:val="28"/>
          <w:szCs w:val="28"/>
        </w:rPr>
        <w:t>80 091,3 тыс. рублей).</w:t>
      </w:r>
    </w:p>
    <w:p w:rsidR="001E2B07" w:rsidRDefault="001E2B07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Доля расходов по подразделу 0804 «Другие вопросы в области культуры, кинематографии» составила </w:t>
      </w:r>
      <w:r w:rsidR="00E94E5A">
        <w:rPr>
          <w:rFonts w:ascii="Times New Roman" w:hAnsi="Times New Roman" w:cs="Times New Roman"/>
          <w:bCs/>
          <w:sz w:val="28"/>
          <w:szCs w:val="28"/>
        </w:rPr>
        <w:t>16,0</w:t>
      </w:r>
      <w:r>
        <w:rPr>
          <w:rFonts w:ascii="Times New Roman" w:hAnsi="Times New Roman" w:cs="Times New Roman"/>
          <w:bCs/>
          <w:sz w:val="28"/>
          <w:szCs w:val="28"/>
        </w:rPr>
        <w:t xml:space="preserve">% от расходов раздела. </w:t>
      </w:r>
      <w:r w:rsidR="0073290D">
        <w:rPr>
          <w:rFonts w:ascii="Times New Roman" w:hAnsi="Times New Roman" w:cs="Times New Roman"/>
          <w:bCs/>
          <w:sz w:val="28"/>
          <w:szCs w:val="28"/>
        </w:rPr>
        <w:t xml:space="preserve">Расходы по данному подразделу исполнены в размере </w:t>
      </w:r>
      <w:r w:rsidR="007F04D9">
        <w:rPr>
          <w:rFonts w:ascii="Times New Roman" w:hAnsi="Times New Roman" w:cs="Times New Roman"/>
          <w:bCs/>
          <w:sz w:val="28"/>
          <w:szCs w:val="28"/>
        </w:rPr>
        <w:t>3 088,2</w:t>
      </w:r>
      <w:r w:rsidR="0073290D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F04D9">
        <w:rPr>
          <w:rFonts w:ascii="Times New Roman" w:hAnsi="Times New Roman" w:cs="Times New Roman"/>
          <w:bCs/>
          <w:sz w:val="28"/>
          <w:szCs w:val="28"/>
        </w:rPr>
        <w:t>17,8</w:t>
      </w:r>
      <w:r w:rsidR="0073290D"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7F04D9">
        <w:rPr>
          <w:rFonts w:ascii="Times New Roman" w:hAnsi="Times New Roman" w:cs="Times New Roman"/>
          <w:bCs/>
          <w:sz w:val="28"/>
          <w:szCs w:val="28"/>
        </w:rPr>
        <w:t>17 328,2</w:t>
      </w:r>
      <w:r w:rsidR="0073290D"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6E64E6" w:rsidRPr="00E94E5A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="007F04D9">
        <w:rPr>
          <w:rFonts w:ascii="Times New Roman" w:hAnsi="Times New Roman" w:cs="Times New Roman"/>
          <w:bCs/>
          <w:sz w:val="28"/>
          <w:szCs w:val="28"/>
        </w:rPr>
        <w:t>проводятся согласно фактической потребности</w:t>
      </w:r>
      <w:r w:rsidR="006E64E6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9B6" w:rsidRDefault="00A529B6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369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</w:t>
      </w:r>
      <w:r w:rsidRPr="00E22369">
        <w:rPr>
          <w:rFonts w:ascii="Times New Roman" w:hAnsi="Times New Roman" w:cs="Times New Roman"/>
          <w:bCs/>
          <w:i/>
          <w:sz w:val="28"/>
          <w:szCs w:val="28"/>
        </w:rPr>
        <w:t>1000 «Социальная политика»</w:t>
      </w:r>
      <w:r w:rsidRPr="00E22369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80543F">
        <w:rPr>
          <w:rFonts w:ascii="Times New Roman" w:hAnsi="Times New Roman" w:cs="Times New Roman"/>
          <w:bCs/>
          <w:sz w:val="28"/>
          <w:szCs w:val="28"/>
        </w:rPr>
        <w:t>1 квартал 2017</w:t>
      </w:r>
      <w:r w:rsidRPr="00E2236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профинансированы в сумме </w:t>
      </w:r>
      <w:r w:rsidR="0080543F">
        <w:rPr>
          <w:rFonts w:ascii="Times New Roman" w:hAnsi="Times New Roman" w:cs="Times New Roman"/>
          <w:bCs/>
          <w:sz w:val="28"/>
          <w:szCs w:val="28"/>
        </w:rPr>
        <w:t>7 271,6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BE5FC3">
        <w:rPr>
          <w:rFonts w:ascii="Times New Roman" w:hAnsi="Times New Roman" w:cs="Times New Roman"/>
          <w:bCs/>
          <w:sz w:val="28"/>
          <w:szCs w:val="28"/>
        </w:rPr>
        <w:t>18,0</w:t>
      </w:r>
      <w:r>
        <w:rPr>
          <w:rFonts w:ascii="Times New Roman" w:hAnsi="Times New Roman" w:cs="Times New Roman"/>
          <w:bCs/>
          <w:sz w:val="28"/>
          <w:szCs w:val="28"/>
        </w:rPr>
        <w:t>% к годовым бюджетным назначениям (</w:t>
      </w:r>
      <w:r w:rsidR="00BE5FC3">
        <w:rPr>
          <w:rFonts w:ascii="Times New Roman" w:hAnsi="Times New Roman" w:cs="Times New Roman"/>
          <w:bCs/>
          <w:sz w:val="28"/>
          <w:szCs w:val="28"/>
        </w:rPr>
        <w:t>40 328,2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По сравнению с аналогичным периодом прошлого года</w:t>
      </w:r>
      <w:r w:rsidR="00E223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E5FC3">
        <w:rPr>
          <w:rFonts w:ascii="Times New Roman" w:hAnsi="Times New Roman" w:cs="Times New Roman"/>
          <w:bCs/>
          <w:sz w:val="28"/>
          <w:szCs w:val="28"/>
        </w:rPr>
        <w:t xml:space="preserve">8 132,3 </w:t>
      </w:r>
      <w:r w:rsidR="00E22369">
        <w:rPr>
          <w:rFonts w:ascii="Times New Roman" w:hAnsi="Times New Roman" w:cs="Times New Roman"/>
          <w:bCs/>
          <w:sz w:val="28"/>
          <w:szCs w:val="28"/>
        </w:rPr>
        <w:t>тыс. рублей)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расходы </w:t>
      </w:r>
      <w:r w:rsidR="00BE5FC3">
        <w:rPr>
          <w:rFonts w:ascii="Times New Roman" w:hAnsi="Times New Roman" w:cs="Times New Roman"/>
          <w:bCs/>
          <w:sz w:val="28"/>
          <w:szCs w:val="28"/>
        </w:rPr>
        <w:t>уменьшились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E5FC3">
        <w:rPr>
          <w:rFonts w:ascii="Times New Roman" w:hAnsi="Times New Roman" w:cs="Times New Roman"/>
          <w:bCs/>
          <w:sz w:val="28"/>
          <w:szCs w:val="28"/>
        </w:rPr>
        <w:t>10,6</w:t>
      </w:r>
      <w:r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A1208C" w:rsidRDefault="00A1208C" w:rsidP="00A1208C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Исполнение расходов в разрезе подразделов сложилось следующим </w:t>
      </w:r>
      <w:r w:rsidR="00BE5FC3">
        <w:rPr>
          <w:rFonts w:ascii="Times New Roman" w:hAnsi="Times New Roman" w:cs="Times New Roman"/>
          <w:bCs/>
          <w:sz w:val="28"/>
          <w:szCs w:val="28"/>
        </w:rPr>
        <w:t>образом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27315" w:rsidRDefault="00227315" w:rsidP="0022731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 подразделу 1001 «Пенсионное обеспечение» исполнение </w:t>
      </w:r>
      <w:r w:rsidR="00672071">
        <w:rPr>
          <w:rFonts w:ascii="Times New Roman" w:hAnsi="Times New Roman" w:cs="Times New Roman"/>
          <w:bCs/>
          <w:sz w:val="28"/>
          <w:szCs w:val="28"/>
        </w:rPr>
        <w:t>сложилось 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A8B">
        <w:rPr>
          <w:rFonts w:ascii="Times New Roman" w:hAnsi="Times New Roman" w:cs="Times New Roman"/>
          <w:bCs/>
          <w:sz w:val="28"/>
          <w:szCs w:val="28"/>
        </w:rPr>
        <w:t>945,4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A5A8B">
        <w:rPr>
          <w:rFonts w:ascii="Times New Roman" w:hAnsi="Times New Roman" w:cs="Times New Roman"/>
          <w:bCs/>
          <w:sz w:val="28"/>
          <w:szCs w:val="28"/>
        </w:rPr>
        <w:t>23,1</w:t>
      </w:r>
      <w:r>
        <w:rPr>
          <w:rFonts w:ascii="Times New Roman" w:hAnsi="Times New Roman" w:cs="Times New Roman"/>
          <w:bCs/>
          <w:sz w:val="28"/>
          <w:szCs w:val="28"/>
        </w:rPr>
        <w:t>% от годовых плановых назначений</w:t>
      </w:r>
      <w:r w:rsidR="0067207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A5A8B">
        <w:rPr>
          <w:rFonts w:ascii="Times New Roman" w:hAnsi="Times New Roman" w:cs="Times New Roman"/>
          <w:bCs/>
          <w:sz w:val="28"/>
          <w:szCs w:val="28"/>
        </w:rPr>
        <w:t>4 090,8 тыс. рублей</w:t>
      </w:r>
      <w:r w:rsidR="00672071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27315" w:rsidRPr="0019439B" w:rsidRDefault="00227315" w:rsidP="00227315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1003 «Социальное обеспечение населения» исполнение сложилось в сумме </w:t>
      </w:r>
      <w:r w:rsidR="006A5A8B">
        <w:rPr>
          <w:rFonts w:ascii="Times New Roman" w:hAnsi="Times New Roman" w:cs="Times New Roman"/>
          <w:bCs/>
          <w:sz w:val="28"/>
          <w:szCs w:val="28"/>
        </w:rPr>
        <w:t>60,0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A5A8B">
        <w:rPr>
          <w:rFonts w:ascii="Times New Roman" w:hAnsi="Times New Roman" w:cs="Times New Roman"/>
          <w:bCs/>
          <w:sz w:val="28"/>
          <w:szCs w:val="28"/>
        </w:rPr>
        <w:t>0,8</w:t>
      </w:r>
      <w:r>
        <w:rPr>
          <w:rFonts w:ascii="Times New Roman" w:hAnsi="Times New Roman" w:cs="Times New Roman"/>
          <w:bCs/>
          <w:sz w:val="28"/>
          <w:szCs w:val="28"/>
        </w:rPr>
        <w:t>% от годовых плановых назначений (</w:t>
      </w:r>
      <w:r w:rsidR="006A5A8B">
        <w:rPr>
          <w:rFonts w:ascii="Times New Roman" w:hAnsi="Times New Roman" w:cs="Times New Roman"/>
          <w:bCs/>
          <w:sz w:val="28"/>
          <w:szCs w:val="28"/>
        </w:rPr>
        <w:t>7 486,7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</w:p>
    <w:p w:rsidR="00A1208C" w:rsidRDefault="00A1208C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подразделу 1004 «Охрана семьи и детства» исполнение сложилось в сумме </w:t>
      </w:r>
      <w:r w:rsidR="00672071">
        <w:rPr>
          <w:rFonts w:ascii="Times New Roman" w:hAnsi="Times New Roman" w:cs="Times New Roman"/>
          <w:bCs/>
          <w:sz w:val="28"/>
          <w:szCs w:val="28"/>
        </w:rPr>
        <w:t>6 266,2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672071">
        <w:rPr>
          <w:rFonts w:ascii="Times New Roman" w:hAnsi="Times New Roman" w:cs="Times New Roman"/>
          <w:bCs/>
          <w:sz w:val="28"/>
          <w:szCs w:val="28"/>
        </w:rPr>
        <w:t>21,8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</w:t>
      </w:r>
      <w:r w:rsidR="00227315">
        <w:rPr>
          <w:rFonts w:ascii="Times New Roman" w:hAnsi="Times New Roman" w:cs="Times New Roman"/>
          <w:bCs/>
          <w:sz w:val="28"/>
          <w:szCs w:val="28"/>
        </w:rPr>
        <w:t>значений (</w:t>
      </w:r>
      <w:r w:rsidR="00672071">
        <w:rPr>
          <w:rFonts w:ascii="Times New Roman" w:hAnsi="Times New Roman" w:cs="Times New Roman"/>
          <w:bCs/>
          <w:sz w:val="28"/>
          <w:szCs w:val="28"/>
        </w:rPr>
        <w:t>28 750,7</w:t>
      </w:r>
      <w:r w:rsidR="00227315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</w:p>
    <w:p w:rsidR="003E4CE3" w:rsidRPr="00FD1D64" w:rsidRDefault="003E4CE3" w:rsidP="00FD1D64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</w:t>
      </w:r>
      <w:r w:rsidRPr="003E4CE3">
        <w:rPr>
          <w:rFonts w:ascii="Times New Roman" w:hAnsi="Times New Roman" w:cs="Times New Roman"/>
          <w:bCs/>
          <w:i/>
          <w:sz w:val="28"/>
          <w:szCs w:val="28"/>
        </w:rPr>
        <w:t>1100 «Физическая культура и спорт»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профинансированы в сумме </w:t>
      </w:r>
      <w:r w:rsidR="00672071">
        <w:rPr>
          <w:rFonts w:ascii="Times New Roman" w:hAnsi="Times New Roman" w:cs="Times New Roman"/>
          <w:bCs/>
          <w:sz w:val="28"/>
          <w:szCs w:val="28"/>
        </w:rPr>
        <w:t>4 653,5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="00672071">
        <w:rPr>
          <w:rFonts w:ascii="Times New Roman" w:hAnsi="Times New Roman" w:cs="Times New Roman"/>
          <w:bCs/>
          <w:sz w:val="28"/>
          <w:szCs w:val="28"/>
        </w:rPr>
        <w:t>35,8</w:t>
      </w:r>
      <w:r>
        <w:rPr>
          <w:rFonts w:ascii="Times New Roman" w:hAnsi="Times New Roman" w:cs="Times New Roman"/>
          <w:bCs/>
          <w:sz w:val="28"/>
          <w:szCs w:val="28"/>
        </w:rPr>
        <w:t xml:space="preserve">% к годовым </w:t>
      </w:r>
      <w:r w:rsidR="00672071">
        <w:rPr>
          <w:rFonts w:ascii="Times New Roman" w:hAnsi="Times New Roman" w:cs="Times New Roman"/>
          <w:bCs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назначениям (</w:t>
      </w:r>
      <w:r w:rsidR="00672071">
        <w:rPr>
          <w:rFonts w:ascii="Times New Roman" w:hAnsi="Times New Roman" w:cs="Times New Roman"/>
          <w:bCs/>
          <w:sz w:val="28"/>
          <w:szCs w:val="28"/>
        </w:rPr>
        <w:t>13 000,0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По сравнению с </w:t>
      </w:r>
      <w:r w:rsidR="00672071">
        <w:rPr>
          <w:rFonts w:ascii="Times New Roman" w:hAnsi="Times New Roman" w:cs="Times New Roman"/>
          <w:bCs/>
          <w:sz w:val="28"/>
          <w:szCs w:val="28"/>
        </w:rPr>
        <w:t>1 кварталом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672071">
        <w:rPr>
          <w:rFonts w:ascii="Times New Roman" w:hAnsi="Times New Roman" w:cs="Times New Roman"/>
          <w:bCs/>
          <w:sz w:val="28"/>
          <w:szCs w:val="28"/>
        </w:rPr>
        <w:t xml:space="preserve">2 405,0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рублей) расходы </w:t>
      </w:r>
      <w:r w:rsidR="00672071">
        <w:rPr>
          <w:rFonts w:ascii="Times New Roman" w:hAnsi="Times New Roman" w:cs="Times New Roman"/>
          <w:bCs/>
          <w:sz w:val="28"/>
          <w:szCs w:val="28"/>
        </w:rPr>
        <w:t>увеличились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72071">
        <w:rPr>
          <w:rFonts w:ascii="Times New Roman" w:hAnsi="Times New Roman" w:cs="Times New Roman"/>
          <w:bCs/>
          <w:sz w:val="28"/>
          <w:szCs w:val="28"/>
        </w:rPr>
        <w:t>93,5</w:t>
      </w:r>
      <w:r>
        <w:rPr>
          <w:rFonts w:ascii="Times New Roman" w:hAnsi="Times New Roman" w:cs="Times New Roman"/>
          <w:bCs/>
          <w:sz w:val="28"/>
          <w:szCs w:val="28"/>
        </w:rPr>
        <w:t xml:space="preserve">%.  </w:t>
      </w:r>
    </w:p>
    <w:p w:rsidR="003E4CE3" w:rsidRDefault="003E4CE3" w:rsidP="003E4CE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 расходов в разрезе подразделов сложилось следующим образом:</w:t>
      </w:r>
    </w:p>
    <w:p w:rsidR="00AC46CC" w:rsidRDefault="00AC46CC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расходы по подразделу 1102 «Массовый спорт» исполнены в размере </w:t>
      </w:r>
      <w:r w:rsidR="00796C2D">
        <w:rPr>
          <w:rFonts w:ascii="Times New Roman" w:hAnsi="Times New Roman" w:cs="Times New Roman"/>
          <w:bCs/>
          <w:sz w:val="28"/>
          <w:szCs w:val="28"/>
        </w:rPr>
        <w:t>470,0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96C2D">
        <w:rPr>
          <w:rFonts w:ascii="Times New Roman" w:hAnsi="Times New Roman" w:cs="Times New Roman"/>
          <w:bCs/>
          <w:sz w:val="28"/>
          <w:szCs w:val="28"/>
        </w:rPr>
        <w:t>94,0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796C2D">
        <w:rPr>
          <w:rFonts w:ascii="Times New Roman" w:hAnsi="Times New Roman" w:cs="Times New Roman"/>
          <w:bCs/>
          <w:sz w:val="28"/>
          <w:szCs w:val="28"/>
        </w:rPr>
        <w:t>500,0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рублей);</w:t>
      </w:r>
    </w:p>
    <w:p w:rsidR="00AC46CC" w:rsidRDefault="00AC46CC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расходы по подразделу 1105 «Другие вопросы в области физической культуры и спорта» исполнены на уровне </w:t>
      </w:r>
      <w:r w:rsidR="00796C2D">
        <w:rPr>
          <w:rFonts w:ascii="Times New Roman" w:hAnsi="Times New Roman" w:cs="Times New Roman"/>
          <w:bCs/>
          <w:sz w:val="28"/>
          <w:szCs w:val="28"/>
        </w:rPr>
        <w:t>33,5</w:t>
      </w:r>
      <w:r>
        <w:rPr>
          <w:rFonts w:ascii="Times New Roman" w:hAnsi="Times New Roman" w:cs="Times New Roman"/>
          <w:bCs/>
          <w:sz w:val="28"/>
          <w:szCs w:val="28"/>
        </w:rPr>
        <w:t>% от годовых бюджетных назначений (</w:t>
      </w:r>
      <w:r w:rsidR="00796C2D">
        <w:rPr>
          <w:rFonts w:ascii="Times New Roman" w:hAnsi="Times New Roman" w:cs="Times New Roman"/>
          <w:bCs/>
          <w:sz w:val="28"/>
          <w:szCs w:val="28"/>
        </w:rPr>
        <w:t>12 500,0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 составили </w:t>
      </w:r>
      <w:r w:rsidR="00796C2D">
        <w:rPr>
          <w:rFonts w:ascii="Times New Roman" w:hAnsi="Times New Roman" w:cs="Times New Roman"/>
          <w:bCs/>
          <w:sz w:val="28"/>
          <w:szCs w:val="28"/>
        </w:rPr>
        <w:t>4 183,5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</w:p>
    <w:p w:rsidR="00876A4E" w:rsidRDefault="00876A4E" w:rsidP="001D507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отчетам объемов финансирования мероприятий муниципальной программы за </w:t>
      </w:r>
      <w:r w:rsidR="00354976">
        <w:rPr>
          <w:rFonts w:ascii="Times New Roman" w:hAnsi="Times New Roman" w:cs="Times New Roman"/>
          <w:bCs/>
          <w:sz w:val="28"/>
          <w:szCs w:val="28"/>
        </w:rPr>
        <w:t xml:space="preserve">1 квартал 2017 года </w:t>
      </w:r>
      <w:r w:rsidR="00683C8F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муниципальных программ за 1 квартал 2017 года  </w:t>
      </w:r>
      <w:r w:rsidR="00420F87">
        <w:rPr>
          <w:rFonts w:ascii="Times New Roman" w:hAnsi="Times New Roman" w:cs="Times New Roman"/>
          <w:bCs/>
          <w:sz w:val="28"/>
          <w:szCs w:val="28"/>
        </w:rPr>
        <w:t>составил 201 813,</w:t>
      </w:r>
      <w:r w:rsidR="00C21C81">
        <w:rPr>
          <w:rFonts w:ascii="Times New Roman" w:hAnsi="Times New Roman" w:cs="Times New Roman"/>
          <w:bCs/>
          <w:sz w:val="28"/>
          <w:szCs w:val="28"/>
        </w:rPr>
        <w:t>7</w:t>
      </w:r>
      <w:r w:rsidR="00420F87">
        <w:rPr>
          <w:rFonts w:ascii="Times New Roman" w:hAnsi="Times New Roman" w:cs="Times New Roman"/>
          <w:bCs/>
          <w:sz w:val="28"/>
          <w:szCs w:val="28"/>
        </w:rPr>
        <w:t xml:space="preserve"> тыс. рублей или 20,0% к годовым бюджетным назначениям (1 009 642,8 тыс. рублей), что составляет 94,1</w:t>
      </w:r>
      <w:r w:rsidR="00446F91">
        <w:rPr>
          <w:rFonts w:ascii="Times New Roman" w:hAnsi="Times New Roman" w:cs="Times New Roman"/>
          <w:bCs/>
          <w:sz w:val="28"/>
          <w:szCs w:val="28"/>
        </w:rPr>
        <w:t>% от общей суммы произведенных расходов</w:t>
      </w:r>
      <w:r w:rsidR="00C21C81">
        <w:rPr>
          <w:rFonts w:ascii="Times New Roman" w:hAnsi="Times New Roman" w:cs="Times New Roman"/>
          <w:bCs/>
          <w:sz w:val="28"/>
          <w:szCs w:val="28"/>
        </w:rPr>
        <w:t xml:space="preserve"> (214 532,0 тыс. рублей)</w:t>
      </w:r>
      <w:r w:rsidR="00446F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21C81" w:rsidRDefault="006F03BF" w:rsidP="00C21C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C21C81" w:rsidRPr="00C2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C8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21C81" w:rsidRPr="00C21C81">
        <w:rPr>
          <w:rFonts w:ascii="Times New Roman" w:hAnsi="Times New Roman" w:cs="Times New Roman"/>
          <w:color w:val="000000"/>
          <w:sz w:val="28"/>
          <w:szCs w:val="28"/>
        </w:rPr>
        <w:t xml:space="preserve">,0% от плановых назначений составило исполнение по 5 </w:t>
      </w:r>
      <w:r w:rsidR="00C21C81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C21C81" w:rsidRPr="00C21C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программам:</w:t>
      </w:r>
    </w:p>
    <w:p w:rsidR="006F03BF" w:rsidRDefault="006F03BF" w:rsidP="006F03B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«Развитие физической культуры, спорта и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2016-2020 годы» исполнена в сумме 4 643,5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35,7% от годовых бюджетных назначений (13 000,0 тыс. рублей);</w:t>
      </w:r>
    </w:p>
    <w:p w:rsidR="006F03BF" w:rsidRDefault="006F03BF" w:rsidP="006F03B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«Управление муниципальным имуществом и земельными ресурсами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2016-2019 годы» исполнена в сумме 372,1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29,6% от годовых бюджетных назначений (1 255,1 тыс. рублей);</w:t>
      </w:r>
    </w:p>
    <w:p w:rsidR="006F03BF" w:rsidRDefault="006F03BF" w:rsidP="006F03B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системы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исполнена в сумме 157 810,2 </w:t>
      </w:r>
      <w:r w:rsidRPr="00DA6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25,1% от годовых бюджетных назначений (629 632,3 тыс. рублей);</w:t>
      </w:r>
    </w:p>
    <w:p w:rsidR="006F03BF" w:rsidRDefault="00C21C81" w:rsidP="006F03B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A651A" w:rsidRPr="00DA65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2016-2019 годы</w:t>
      </w:r>
      <w:r w:rsidR="00DA651A" w:rsidRPr="00DA65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исполнена в сумме 60,0</w:t>
      </w:r>
      <w:r w:rsidR="00DA651A"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20,8% от годовых бюджетных назначений (288,0 тыс. рублей);</w:t>
      </w:r>
    </w:p>
    <w:p w:rsidR="006F03BF" w:rsidRDefault="006F03BF" w:rsidP="006F03BF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«Экономическое развитие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2016-2018 годы и на период до 2020 года» исполнена в сумме 1 463,8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20,2% от годовых бюджетных назначений (7 244,1 тыс. рублей).</w:t>
      </w:r>
    </w:p>
    <w:p w:rsidR="006742B1" w:rsidRDefault="006742B1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F4">
        <w:rPr>
          <w:rFonts w:ascii="Times New Roman" w:hAnsi="Times New Roman" w:cs="Times New Roman"/>
          <w:bCs/>
          <w:sz w:val="28"/>
          <w:szCs w:val="28"/>
        </w:rPr>
        <w:t xml:space="preserve">Менее </w:t>
      </w:r>
      <w:r w:rsidR="006F03BF">
        <w:rPr>
          <w:rFonts w:ascii="Times New Roman" w:hAnsi="Times New Roman" w:cs="Times New Roman"/>
          <w:bCs/>
          <w:sz w:val="28"/>
          <w:szCs w:val="28"/>
        </w:rPr>
        <w:t>20</w:t>
      </w:r>
      <w:r w:rsidRPr="00F944F4">
        <w:rPr>
          <w:rFonts w:ascii="Times New Roman" w:hAnsi="Times New Roman" w:cs="Times New Roman"/>
          <w:bCs/>
          <w:sz w:val="28"/>
          <w:szCs w:val="28"/>
        </w:rPr>
        <w:t xml:space="preserve">% от плановых назначений составило исполнение по следующим </w:t>
      </w:r>
      <w:r w:rsidR="006A76B6">
        <w:rPr>
          <w:rFonts w:ascii="Times New Roman" w:hAnsi="Times New Roman" w:cs="Times New Roman"/>
          <w:bCs/>
          <w:sz w:val="28"/>
          <w:szCs w:val="28"/>
        </w:rPr>
        <w:t>15</w:t>
      </w:r>
      <w:r w:rsidR="00F477E0" w:rsidRPr="00F94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4F4">
        <w:rPr>
          <w:rFonts w:ascii="Times New Roman" w:hAnsi="Times New Roman" w:cs="Times New Roman"/>
          <w:bCs/>
          <w:sz w:val="28"/>
          <w:szCs w:val="28"/>
        </w:rPr>
        <w:t>муниципальным программам:</w:t>
      </w:r>
    </w:p>
    <w:p w:rsidR="008B07D0" w:rsidRDefault="008B07D0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«Развитие культуры и искусства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2016-2019 годах» </w:t>
      </w:r>
      <w:r>
        <w:rPr>
          <w:rFonts w:ascii="Times New Roman" w:hAnsi="Times New Roman" w:cs="Times New Roman"/>
          <w:sz w:val="28"/>
          <w:szCs w:val="28"/>
        </w:rPr>
        <w:t>исполнена в сумме 21 783,8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19,8% от годовых бюджетных назначений (109 916,10 тыс. рублей);</w:t>
      </w:r>
    </w:p>
    <w:p w:rsidR="008B07D0" w:rsidRDefault="008B07D0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«Благоустройство и озеленение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на 2016-2020 годы» исполнена в сумме 2 543,9 </w:t>
      </w:r>
      <w:r w:rsidRPr="00DA6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18,2% от годовых бюджетных назначений (13 950,0 тыс. рублей);</w:t>
      </w:r>
    </w:p>
    <w:p w:rsidR="008B07D0" w:rsidRDefault="008B07D0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«Укрепление материально-технической базы органов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исполнена в сумме 5 225,6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18,2% от годовых бюджетных назначений (28 746,7 тыс. рублей);</w:t>
      </w:r>
    </w:p>
    <w:p w:rsidR="008B07D0" w:rsidRDefault="00620A0E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«Стимулирование развития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Оренбургской области в 2016-2020 годах» исполнена в сумме 655,8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17,1% от годовых бюджетных назначений (3 831,4 тыс. рублей);</w:t>
      </w:r>
    </w:p>
    <w:p w:rsidR="00620A0E" w:rsidRDefault="00620A0E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«Обеспечение первичных мер пожарной безопасности в границах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исполнена в сумме 755,4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16,4% от годовых бюджетных назначений (4 608,0 тыс. рублей);</w:t>
      </w:r>
    </w:p>
    <w:p w:rsidR="00620A0E" w:rsidRDefault="00620A0E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исполнена в сумме 1 195,7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11,0% от годовых бюджетных назначений (10 907,2 тыс. рублей);</w:t>
      </w:r>
    </w:p>
    <w:p w:rsidR="00620A0E" w:rsidRDefault="00620A0E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«Модернизация объектов коммунальной инфраструктуры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исполнена в сумме 323,7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10,4% от годовых бюджетных назначений (3 102,0 тыс. рублей)</w:t>
      </w:r>
      <w:r w:rsidR="002F4A77">
        <w:rPr>
          <w:rFonts w:ascii="Times New Roman" w:hAnsi="Times New Roman" w:cs="Times New Roman"/>
          <w:sz w:val="28"/>
          <w:szCs w:val="28"/>
        </w:rPr>
        <w:t>;</w:t>
      </w:r>
    </w:p>
    <w:p w:rsidR="002F4A77" w:rsidRDefault="00491DB6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«Эффективное управление муниципальными финансами и муниципальным долгом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</w:t>
      </w:r>
      <w:r>
        <w:rPr>
          <w:rFonts w:ascii="Times New Roman" w:hAnsi="Times New Roman" w:cs="Times New Roman"/>
          <w:sz w:val="28"/>
          <w:szCs w:val="28"/>
        </w:rPr>
        <w:t>исполнена в сумме 1 455,9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9,9% от годовых бюджетных назначений (14 680,0 тыс. рублей);</w:t>
      </w:r>
    </w:p>
    <w:p w:rsidR="00491DB6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«Молодежь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исполнена в сумме 21,0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9,5% от годовых бюджетных назначений (220,0 тыс. рублей);</w:t>
      </w:r>
    </w:p>
    <w:p w:rsidR="00E25272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транспортной системы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исполнена в сумме 2 786,7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8,3% от годовых бюджетных назначений (33 568,2 тыс. рублей);</w:t>
      </w:r>
    </w:p>
    <w:p w:rsidR="00E25272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«Безопасный город на 2016-2020 годы» исполнена в сумме 20,0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6,7% от годовых бюджетных назначений (300,0 тыс. рублей);</w:t>
      </w:r>
    </w:p>
    <w:p w:rsidR="00E25272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«Патриотическое воспитание граждан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2016-2020 годы» исполнена в сумме 42,6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3,1% от годовых бюджетных назначений (1 372,6 тыс. рублей);</w:t>
      </w:r>
    </w:p>
    <w:p w:rsidR="00E25272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муниципальной службы на 2016-2020 годы» исполнена в сумме 4,4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1,7% от годовых бюджетных назначений (252,0 тыс. рублей);</w:t>
      </w:r>
    </w:p>
    <w:p w:rsidR="00E25272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«Обеспечение жильем отдельных категорий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2016-2020 годы» исполнена в сумме 136,3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0,6% от годовых бюджетных назначений (24 194,2 тыс. рублей);</w:t>
      </w:r>
    </w:p>
    <w:p w:rsidR="00E25272" w:rsidRDefault="00E25272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«Развитие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2016-2019 годы» исполнена в сумме 513,3</w:t>
      </w:r>
      <w:r w:rsidRPr="00DA6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0,5% от годовых бюджетных назначений (93 703,6 тыс. рублей)</w:t>
      </w:r>
      <w:r w:rsidR="00230138">
        <w:rPr>
          <w:rFonts w:ascii="Times New Roman" w:hAnsi="Times New Roman" w:cs="Times New Roman"/>
          <w:sz w:val="28"/>
          <w:szCs w:val="28"/>
        </w:rPr>
        <w:t>;</w:t>
      </w:r>
    </w:p>
    <w:p w:rsidR="00840F18" w:rsidRDefault="00840F18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2017 года </w:t>
      </w:r>
      <w:r w:rsidR="00A128ED">
        <w:rPr>
          <w:rFonts w:ascii="Times New Roman" w:hAnsi="Times New Roman" w:cs="Times New Roman"/>
          <w:sz w:val="28"/>
          <w:szCs w:val="28"/>
        </w:rPr>
        <w:t>плановые назначения не исполнены по 6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138" w:rsidRDefault="00A60610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40F18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</w:t>
      </w:r>
      <w:proofErr w:type="gramStart"/>
      <w:r w:rsidR="00840F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0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F1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840F18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A128ED">
        <w:rPr>
          <w:rFonts w:ascii="Times New Roman" w:hAnsi="Times New Roman" w:cs="Times New Roman"/>
          <w:sz w:val="28"/>
          <w:szCs w:val="28"/>
        </w:rPr>
        <w:t>о</w:t>
      </w:r>
      <w:r w:rsidR="00840F18">
        <w:rPr>
          <w:rFonts w:ascii="Times New Roman" w:hAnsi="Times New Roman" w:cs="Times New Roman"/>
          <w:sz w:val="28"/>
          <w:szCs w:val="28"/>
        </w:rPr>
        <w:t xml:space="preserve">м округе на 2016-2019 годы» </w:t>
      </w:r>
      <w:r w:rsidR="00A128ED">
        <w:rPr>
          <w:rFonts w:ascii="Times New Roman" w:hAnsi="Times New Roman" w:cs="Times New Roman"/>
          <w:sz w:val="28"/>
          <w:szCs w:val="28"/>
        </w:rPr>
        <w:t>(утвержденные годовые бюджетные назначения – 50,0 тыс. рублей)</w:t>
      </w:r>
      <w:r w:rsidR="00840F18">
        <w:rPr>
          <w:rFonts w:ascii="Times New Roman" w:hAnsi="Times New Roman" w:cs="Times New Roman"/>
          <w:sz w:val="28"/>
          <w:szCs w:val="28"/>
        </w:rPr>
        <w:t>;</w:t>
      </w:r>
    </w:p>
    <w:p w:rsidR="00A128ED" w:rsidRDefault="00A128ED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«Обеспечение жильем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2016-2020 годы» (утвержденные годовые бюджетные назначения – 6 976,7 тыс. рублей);</w:t>
      </w:r>
    </w:p>
    <w:p w:rsidR="00A128ED" w:rsidRDefault="00A128ED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«Профилактика терроризма и экстремизма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2016-</w:t>
      </w:r>
      <w:r w:rsidRPr="00EA559A">
        <w:rPr>
          <w:rFonts w:ascii="Times New Roman" w:hAnsi="Times New Roman" w:cs="Times New Roman"/>
          <w:sz w:val="28"/>
          <w:szCs w:val="28"/>
        </w:rPr>
        <w:t>20</w:t>
      </w:r>
      <w:r w:rsidR="00CF5615" w:rsidRPr="00EA559A">
        <w:rPr>
          <w:rFonts w:ascii="Times New Roman" w:hAnsi="Times New Roman" w:cs="Times New Roman"/>
          <w:sz w:val="28"/>
          <w:szCs w:val="28"/>
        </w:rPr>
        <w:t>20</w:t>
      </w:r>
      <w:r w:rsidRPr="00EA55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5615">
        <w:rPr>
          <w:rFonts w:ascii="Times New Roman" w:hAnsi="Times New Roman" w:cs="Times New Roman"/>
          <w:sz w:val="28"/>
          <w:szCs w:val="28"/>
        </w:rPr>
        <w:t>(утвержденные годовые бюджетные назначения – 30,0 тыс. рублей);</w:t>
      </w:r>
    </w:p>
    <w:p w:rsidR="00CF5615" w:rsidRDefault="00CF5615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«Гармонизация межэтнических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на 2016-2020 годы» (утвержденные годовые бюджетные назначения – 180,0 тыс. рублей);</w:t>
      </w:r>
    </w:p>
    <w:p w:rsidR="00CF5615" w:rsidRDefault="002B0C0F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«Отходы на 2016-2020 годы» (утвержденные годовые бюджетные назначения – 5 050,0 тыс. рублей);</w:t>
      </w:r>
    </w:p>
    <w:p w:rsidR="00A128ED" w:rsidRDefault="002B0C0F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«Повышение безопасности дорожного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на 2016-2020 годы» (утвержденные годовые бюджетные назначения – 2 584,6 тыс. рублей).</w:t>
      </w:r>
    </w:p>
    <w:p w:rsidR="002B0C0F" w:rsidRDefault="002B0C0F" w:rsidP="00BC6E7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52" w:rsidRDefault="006F3DF5" w:rsidP="00095B7E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B7E">
        <w:rPr>
          <w:rFonts w:ascii="Times New Roman" w:hAnsi="Times New Roman" w:cs="Times New Roman"/>
          <w:b/>
          <w:bCs/>
          <w:sz w:val="28"/>
          <w:szCs w:val="28"/>
        </w:rPr>
        <w:t>Исполнение бюджета городского округа в части источников финансирования дефицита бюджета городского округа</w:t>
      </w:r>
    </w:p>
    <w:p w:rsidR="00095B7E" w:rsidRDefault="00095B7E" w:rsidP="00F71D1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B7E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за </w:t>
      </w:r>
      <w:r w:rsidR="00A94E03">
        <w:rPr>
          <w:rFonts w:ascii="Times New Roman" w:hAnsi="Times New Roman" w:cs="Times New Roman"/>
          <w:bCs/>
          <w:sz w:val="28"/>
          <w:szCs w:val="28"/>
        </w:rPr>
        <w:t>1 квартал 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исполнен с </w:t>
      </w:r>
      <w:r w:rsidR="00A94E03">
        <w:rPr>
          <w:rFonts w:ascii="Times New Roman" w:hAnsi="Times New Roman" w:cs="Times New Roman"/>
          <w:bCs/>
          <w:sz w:val="28"/>
          <w:szCs w:val="28"/>
        </w:rPr>
        <w:t>дефицитом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A94E03">
        <w:rPr>
          <w:rFonts w:ascii="Times New Roman" w:hAnsi="Times New Roman" w:cs="Times New Roman"/>
          <w:bCs/>
          <w:sz w:val="28"/>
          <w:szCs w:val="28"/>
        </w:rPr>
        <w:t>1 216,9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="00F71D1B">
        <w:rPr>
          <w:rFonts w:ascii="Times New Roman" w:hAnsi="Times New Roman" w:cs="Times New Roman"/>
          <w:bCs/>
          <w:sz w:val="28"/>
          <w:szCs w:val="28"/>
        </w:rPr>
        <w:t>. В аналогичном периоде 201</w:t>
      </w:r>
      <w:r w:rsidR="00A94E03">
        <w:rPr>
          <w:rFonts w:ascii="Times New Roman" w:hAnsi="Times New Roman" w:cs="Times New Roman"/>
          <w:bCs/>
          <w:sz w:val="28"/>
          <w:szCs w:val="28"/>
        </w:rPr>
        <w:t>6</w:t>
      </w:r>
      <w:r w:rsidR="00F71D1B">
        <w:rPr>
          <w:rFonts w:ascii="Times New Roman" w:hAnsi="Times New Roman" w:cs="Times New Roman"/>
          <w:bCs/>
          <w:sz w:val="28"/>
          <w:szCs w:val="28"/>
        </w:rPr>
        <w:t xml:space="preserve"> года бюджет исполнен с </w:t>
      </w:r>
      <w:r w:rsidR="009875FE">
        <w:rPr>
          <w:rFonts w:ascii="Times New Roman" w:hAnsi="Times New Roman" w:cs="Times New Roman"/>
          <w:bCs/>
          <w:sz w:val="28"/>
          <w:szCs w:val="28"/>
        </w:rPr>
        <w:t>дефицитом</w:t>
      </w:r>
      <w:r w:rsidR="00F71D1B"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9875FE">
        <w:rPr>
          <w:rFonts w:ascii="Times New Roman" w:hAnsi="Times New Roman" w:cs="Times New Roman"/>
          <w:bCs/>
          <w:sz w:val="28"/>
          <w:szCs w:val="28"/>
        </w:rPr>
        <w:t xml:space="preserve">5 109,6 </w:t>
      </w:r>
      <w:r w:rsidR="00F71D1B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FF74B1" w:rsidRDefault="00FF74B1" w:rsidP="00F71D1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представленной </w:t>
      </w:r>
      <w:r w:rsidR="00C72F9B">
        <w:rPr>
          <w:rFonts w:ascii="Times New Roman" w:hAnsi="Times New Roman" w:cs="Times New Roman"/>
          <w:bCs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bCs/>
          <w:sz w:val="28"/>
          <w:szCs w:val="28"/>
        </w:rPr>
        <w:t>информации, остатки на счетах бюджета городского округа на 01.</w:t>
      </w:r>
      <w:r w:rsidR="00DD168C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DD168C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F2254B">
        <w:rPr>
          <w:rFonts w:ascii="Times New Roman" w:hAnsi="Times New Roman" w:cs="Times New Roman"/>
          <w:bCs/>
          <w:sz w:val="28"/>
          <w:szCs w:val="28"/>
        </w:rPr>
        <w:t xml:space="preserve">4 877,3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числе: собственные средства </w:t>
      </w:r>
      <w:r w:rsidR="00F2254B">
        <w:rPr>
          <w:rFonts w:ascii="Times New Roman" w:hAnsi="Times New Roman" w:cs="Times New Roman"/>
          <w:bCs/>
          <w:sz w:val="28"/>
          <w:szCs w:val="28"/>
        </w:rPr>
        <w:t>4 758,7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 средства, поступившие из областного бюджета </w:t>
      </w:r>
      <w:r w:rsidR="00F2254B">
        <w:rPr>
          <w:rFonts w:ascii="Times New Roman" w:hAnsi="Times New Roman" w:cs="Times New Roman"/>
          <w:bCs/>
          <w:sz w:val="28"/>
          <w:szCs w:val="28"/>
        </w:rPr>
        <w:t>118,6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BF4186" w:rsidRDefault="00BF4186" w:rsidP="00F71D1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7DA" w:rsidRDefault="005C47DA" w:rsidP="005C47DA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7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Муниципальный долг</w:t>
      </w:r>
    </w:p>
    <w:p w:rsidR="00471E2D" w:rsidRDefault="000F2012" w:rsidP="00471E2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01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2045F5">
        <w:rPr>
          <w:rFonts w:ascii="Times New Roman" w:hAnsi="Times New Roman" w:cs="Times New Roman"/>
          <w:bCs/>
          <w:sz w:val="28"/>
          <w:szCs w:val="28"/>
        </w:rPr>
        <w:t>сведениям, отраженным в долговой книге муниципального образования Соль-</w:t>
      </w:r>
      <w:proofErr w:type="spellStart"/>
      <w:r w:rsidR="002045F5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2045F5">
        <w:rPr>
          <w:rFonts w:ascii="Times New Roman" w:hAnsi="Times New Roman" w:cs="Times New Roman"/>
          <w:bCs/>
          <w:sz w:val="28"/>
          <w:szCs w:val="28"/>
        </w:rPr>
        <w:t xml:space="preserve"> городской округ по состоянию на 01.01.201</w:t>
      </w:r>
      <w:r w:rsidR="00F2254B">
        <w:rPr>
          <w:rFonts w:ascii="Times New Roman" w:hAnsi="Times New Roman" w:cs="Times New Roman"/>
          <w:bCs/>
          <w:sz w:val="28"/>
          <w:szCs w:val="28"/>
        </w:rPr>
        <w:t>7</w:t>
      </w:r>
      <w:r w:rsidR="002045F5">
        <w:rPr>
          <w:rFonts w:ascii="Times New Roman" w:hAnsi="Times New Roman" w:cs="Times New Roman"/>
          <w:bCs/>
          <w:sz w:val="28"/>
          <w:szCs w:val="28"/>
        </w:rPr>
        <w:t>, муниципальный долг составлял 0,0 рублей. С начала текущего года муниципальный долг не и</w:t>
      </w:r>
      <w:r w:rsidR="00C72F9B">
        <w:rPr>
          <w:rFonts w:ascii="Times New Roman" w:hAnsi="Times New Roman" w:cs="Times New Roman"/>
          <w:bCs/>
          <w:sz w:val="28"/>
          <w:szCs w:val="28"/>
        </w:rPr>
        <w:t>зменился и по состоянию на 01.</w:t>
      </w:r>
      <w:r w:rsidR="00F2254B">
        <w:rPr>
          <w:rFonts w:ascii="Times New Roman" w:hAnsi="Times New Roman" w:cs="Times New Roman"/>
          <w:bCs/>
          <w:sz w:val="28"/>
          <w:szCs w:val="28"/>
        </w:rPr>
        <w:t>04.2017</w:t>
      </w:r>
      <w:r w:rsidR="002045F5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F2254B">
        <w:rPr>
          <w:rFonts w:ascii="Times New Roman" w:hAnsi="Times New Roman" w:cs="Times New Roman"/>
          <w:bCs/>
          <w:sz w:val="28"/>
          <w:szCs w:val="28"/>
        </w:rPr>
        <w:t>0,0</w:t>
      </w:r>
      <w:r w:rsidR="002045F5">
        <w:rPr>
          <w:rFonts w:ascii="Times New Roman" w:hAnsi="Times New Roman" w:cs="Times New Roman"/>
          <w:bCs/>
          <w:sz w:val="28"/>
          <w:szCs w:val="28"/>
        </w:rPr>
        <w:t xml:space="preserve"> рублей. </w:t>
      </w:r>
    </w:p>
    <w:p w:rsidR="00C021DA" w:rsidRDefault="00C021DA" w:rsidP="00471E2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40" w:rsidRPr="006B5F92" w:rsidRDefault="00177E40" w:rsidP="00471E2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F92">
        <w:rPr>
          <w:rFonts w:ascii="Times New Roman" w:hAnsi="Times New Roman" w:cs="Times New Roman"/>
          <w:b/>
          <w:bCs/>
          <w:sz w:val="28"/>
          <w:szCs w:val="28"/>
        </w:rPr>
        <w:t>ВЫВОДЫ</w:t>
      </w:r>
    </w:p>
    <w:p w:rsidR="00234C52" w:rsidRDefault="00177E40" w:rsidP="00234C52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Доходы бюджета городского округа </w:t>
      </w:r>
      <w:r w:rsidR="006B5F9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F2254B">
        <w:rPr>
          <w:rFonts w:ascii="Times New Roman" w:hAnsi="Times New Roman" w:cs="Times New Roman"/>
          <w:bCs/>
          <w:sz w:val="28"/>
          <w:szCs w:val="28"/>
        </w:rPr>
        <w:t>1 квартал 2017</w:t>
      </w:r>
      <w:r w:rsidR="00221306">
        <w:rPr>
          <w:rFonts w:ascii="Times New Roman" w:hAnsi="Times New Roman" w:cs="Times New Roman"/>
          <w:bCs/>
          <w:sz w:val="28"/>
          <w:szCs w:val="28"/>
        </w:rPr>
        <w:t xml:space="preserve"> года составили </w:t>
      </w:r>
      <w:r w:rsidR="00777C53">
        <w:rPr>
          <w:rFonts w:ascii="Times New Roman" w:hAnsi="Times New Roman" w:cs="Times New Roman"/>
          <w:bCs/>
          <w:sz w:val="28"/>
          <w:szCs w:val="28"/>
        </w:rPr>
        <w:t>213 315,1</w:t>
      </w:r>
      <w:r w:rsidR="00221306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234C52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777C53">
        <w:rPr>
          <w:rFonts w:ascii="Times New Roman" w:hAnsi="Times New Roman" w:cs="Times New Roman"/>
          <w:bCs/>
          <w:sz w:val="28"/>
          <w:szCs w:val="28"/>
        </w:rPr>
        <w:t>19,8</w:t>
      </w:r>
      <w:r w:rsidR="00234C52">
        <w:rPr>
          <w:rFonts w:ascii="Times New Roman" w:hAnsi="Times New Roman" w:cs="Times New Roman"/>
          <w:bCs/>
          <w:sz w:val="28"/>
          <w:szCs w:val="28"/>
        </w:rPr>
        <w:t>% от годового объема утвержденных назначений (</w:t>
      </w:r>
      <w:r w:rsidR="00777C53">
        <w:rPr>
          <w:rFonts w:ascii="Times New Roman" w:hAnsi="Times New Roman" w:cs="Times New Roman"/>
          <w:bCs/>
          <w:sz w:val="28"/>
          <w:szCs w:val="28"/>
        </w:rPr>
        <w:t>1 077 574,7</w:t>
      </w:r>
      <w:r w:rsidR="00234C52">
        <w:rPr>
          <w:rFonts w:ascii="Times New Roman" w:hAnsi="Times New Roman" w:cs="Times New Roman"/>
          <w:bCs/>
          <w:sz w:val="28"/>
          <w:szCs w:val="28"/>
        </w:rPr>
        <w:t xml:space="preserve"> тыс. рублей). По сравнению с аналогичным периодом 201</w:t>
      </w:r>
      <w:r w:rsidR="00777C53">
        <w:rPr>
          <w:rFonts w:ascii="Times New Roman" w:hAnsi="Times New Roman" w:cs="Times New Roman"/>
          <w:bCs/>
          <w:sz w:val="28"/>
          <w:szCs w:val="28"/>
        </w:rPr>
        <w:t>6</w:t>
      </w:r>
      <w:r w:rsidR="00234C5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 xml:space="preserve"> доходы </w:t>
      </w:r>
      <w:r w:rsidR="00777C53">
        <w:rPr>
          <w:rFonts w:ascii="Times New Roman" w:hAnsi="Times New Roman" w:cs="Times New Roman"/>
          <w:bCs/>
          <w:sz w:val="28"/>
          <w:szCs w:val="28"/>
        </w:rPr>
        <w:t>увеличились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77C53">
        <w:rPr>
          <w:rFonts w:ascii="Times New Roman" w:hAnsi="Times New Roman" w:cs="Times New Roman"/>
          <w:bCs/>
          <w:sz w:val="28"/>
          <w:szCs w:val="28"/>
        </w:rPr>
        <w:t>5,7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>% (</w:t>
      </w:r>
      <w:r w:rsidR="00777C53">
        <w:rPr>
          <w:rFonts w:ascii="Times New Roman" w:hAnsi="Times New Roman" w:cs="Times New Roman"/>
          <w:bCs/>
          <w:sz w:val="28"/>
          <w:szCs w:val="28"/>
        </w:rPr>
        <w:t>201 720,7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 xml:space="preserve"> тыс. рублей).  В структуре доходной части бюджета городского округа </w:t>
      </w:r>
      <w:proofErr w:type="gramStart"/>
      <w:r w:rsidR="00234C52" w:rsidRPr="00234C52">
        <w:rPr>
          <w:rFonts w:ascii="Times New Roman" w:hAnsi="Times New Roman" w:cs="Times New Roman"/>
          <w:bCs/>
          <w:sz w:val="28"/>
          <w:szCs w:val="28"/>
        </w:rPr>
        <w:t>налоговые</w:t>
      </w:r>
      <w:proofErr w:type="gramEnd"/>
      <w:r w:rsidR="00234C52" w:rsidRPr="00234C52">
        <w:rPr>
          <w:rFonts w:ascii="Times New Roman" w:hAnsi="Times New Roman" w:cs="Times New Roman"/>
          <w:bCs/>
          <w:sz w:val="28"/>
          <w:szCs w:val="28"/>
        </w:rPr>
        <w:t xml:space="preserve"> и неналоговые доходы составили </w:t>
      </w:r>
      <w:r w:rsidR="00777C53">
        <w:rPr>
          <w:rFonts w:ascii="Times New Roman" w:hAnsi="Times New Roman" w:cs="Times New Roman"/>
          <w:bCs/>
          <w:sz w:val="28"/>
          <w:szCs w:val="28"/>
        </w:rPr>
        <w:t>30,6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>%</w:t>
      </w:r>
      <w:r w:rsidR="00777C53">
        <w:rPr>
          <w:rFonts w:ascii="Times New Roman" w:hAnsi="Times New Roman" w:cs="Times New Roman"/>
          <w:bCs/>
          <w:sz w:val="28"/>
          <w:szCs w:val="28"/>
        </w:rPr>
        <w:t xml:space="preserve"> (65 259,1 тыс. рублей)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 xml:space="preserve">, безвозмездные поступления – </w:t>
      </w:r>
      <w:r w:rsidR="00777C53">
        <w:rPr>
          <w:rFonts w:ascii="Times New Roman" w:hAnsi="Times New Roman" w:cs="Times New Roman"/>
          <w:bCs/>
          <w:sz w:val="28"/>
          <w:szCs w:val="28"/>
        </w:rPr>
        <w:t>69,4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>%</w:t>
      </w:r>
      <w:r w:rsidR="00777C53">
        <w:rPr>
          <w:rFonts w:ascii="Times New Roman" w:hAnsi="Times New Roman" w:cs="Times New Roman"/>
          <w:bCs/>
          <w:sz w:val="28"/>
          <w:szCs w:val="28"/>
        </w:rPr>
        <w:t xml:space="preserve"> (148 056,0 тыс. рублей)</w:t>
      </w:r>
      <w:r w:rsidR="00234C52" w:rsidRPr="00234C52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C52" w:rsidRDefault="00234C52" w:rsidP="00DD49B7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Исполнение</w:t>
      </w:r>
      <w:r w:rsidRPr="00AA44CE">
        <w:rPr>
          <w:rFonts w:ascii="Times New Roman" w:hAnsi="Times New Roman" w:cs="Times New Roman"/>
          <w:bCs/>
          <w:sz w:val="28"/>
          <w:szCs w:val="28"/>
        </w:rPr>
        <w:t xml:space="preserve"> налоговых и неналоговых доходов </w:t>
      </w:r>
      <w:r>
        <w:rPr>
          <w:rFonts w:ascii="Times New Roman" w:hAnsi="Times New Roman" w:cs="Times New Roman"/>
          <w:bCs/>
          <w:sz w:val="28"/>
          <w:szCs w:val="28"/>
        </w:rPr>
        <w:t>сложилось в размере</w:t>
      </w:r>
      <w:r w:rsidRPr="00AA4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C53">
        <w:rPr>
          <w:rFonts w:ascii="Times New Roman" w:hAnsi="Times New Roman" w:cs="Times New Roman"/>
          <w:bCs/>
          <w:sz w:val="28"/>
          <w:szCs w:val="28"/>
        </w:rPr>
        <w:t>65 259,1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777C53">
        <w:rPr>
          <w:rFonts w:ascii="Times New Roman" w:hAnsi="Times New Roman" w:cs="Times New Roman"/>
          <w:bCs/>
          <w:sz w:val="28"/>
          <w:szCs w:val="28"/>
        </w:rPr>
        <w:t>19,4</w:t>
      </w:r>
      <w:r>
        <w:rPr>
          <w:rFonts w:ascii="Times New Roman" w:hAnsi="Times New Roman" w:cs="Times New Roman"/>
          <w:bCs/>
          <w:sz w:val="28"/>
          <w:szCs w:val="28"/>
        </w:rPr>
        <w:t>% от годового объема бюджетных назначений (</w:t>
      </w:r>
      <w:r w:rsidR="00777C53">
        <w:rPr>
          <w:rFonts w:ascii="Times New Roman" w:hAnsi="Times New Roman" w:cs="Times New Roman"/>
          <w:bCs/>
          <w:sz w:val="28"/>
          <w:szCs w:val="28"/>
        </w:rPr>
        <w:t>336 999,7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 и </w:t>
      </w:r>
      <w:r w:rsidR="00777C53">
        <w:rPr>
          <w:rFonts w:ascii="Times New Roman" w:hAnsi="Times New Roman" w:cs="Times New Roman"/>
          <w:bCs/>
          <w:sz w:val="28"/>
          <w:szCs w:val="28"/>
        </w:rPr>
        <w:t>93,0</w:t>
      </w:r>
      <w:r>
        <w:rPr>
          <w:rFonts w:ascii="Times New Roman" w:hAnsi="Times New Roman" w:cs="Times New Roman"/>
          <w:bCs/>
          <w:sz w:val="28"/>
          <w:szCs w:val="28"/>
        </w:rPr>
        <w:t xml:space="preserve">% от соответствующих поступлений за </w:t>
      </w:r>
      <w:r w:rsidR="00777C53">
        <w:rPr>
          <w:rFonts w:ascii="Times New Roman" w:hAnsi="Times New Roman" w:cs="Times New Roman"/>
          <w:bCs/>
          <w:sz w:val="28"/>
          <w:szCs w:val="28"/>
        </w:rPr>
        <w:t>1 квартал 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(</w:t>
      </w:r>
      <w:r w:rsidR="00777C53">
        <w:rPr>
          <w:rFonts w:ascii="Times New Roman" w:hAnsi="Times New Roman" w:cs="Times New Roman"/>
          <w:bCs/>
          <w:sz w:val="28"/>
          <w:szCs w:val="28"/>
        </w:rPr>
        <w:t>70 193,7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рублей). </w:t>
      </w:r>
      <w:r w:rsidR="00777C53">
        <w:rPr>
          <w:rFonts w:ascii="Times New Roman" w:hAnsi="Times New Roman" w:cs="Times New Roman"/>
          <w:bCs/>
          <w:sz w:val="28"/>
          <w:szCs w:val="28"/>
        </w:rPr>
        <w:t>Преобладающую долю налоговых и неналоговых доходов бюджета городского округа составляет налог на доходы физических лиц (69,8%). Удельный вес налогов на совокупный доход составил 11,0%, налогов на имущество – 6,2%, налогов на товары (работы, услуги), реализуемые на территории РФ – 5,2%, государственной пошлины – 1,4%. На долю неналоговых доходов приходится 6,4% общего объема налоговых и неналоговых поступлений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77C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6CEE" w:rsidRPr="00DD49B7" w:rsidRDefault="006A76B6" w:rsidP="00DD49B7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Безвозмездные поступления на 01.04.2017 сложились в размере 148 056,0 тыс. рублей или 20,0% от годового объема бюджетных назначений (740 575,0 тыс. рублей) и 112,6% к аналогичному периоду прошлого года (131 527,0 тыс. рублей).</w:t>
      </w:r>
    </w:p>
    <w:p w:rsidR="00076CEE" w:rsidRPr="00316C81" w:rsidRDefault="006A76B6" w:rsidP="00234C52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бюджета городского округа за 1 квартал 2017 года профинансированы в сумме 214 532,0 тыс. рублей или на уровне 19,8% к годовым бюджетным назначениям (1 083 668,8 тыс. рублей). Исполнение бюджета городского округа по расходам за 1 квартал 2017 года на 3,7% выше исполнения за аналогичный период прошлого года (206 830,3 тыс. рублей).</w:t>
      </w:r>
    </w:p>
    <w:p w:rsidR="006D780A" w:rsidRDefault="006A76B6" w:rsidP="00121389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бюджета городского округа за 1 квартал 2017 года наибольший удельный вес приходится на расходы по разделу 0700 «Образование» - 72,3% (155 059,5 тыс. рублей).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Удельный вес остальных расходов на 01.04.2017 составляет: 0800 «Культура, кинематография» - 9,0% (19 317,8 тыс. рублей), 0100 «Общегосударственные вопросы» - 7,2% (15 394,1 тыс. рублей), 1000 «Социальная политика» - 3,4% (7 271,6 тыс. рублей), 0400 «Национальная экономика» - 3,0% (6 441,2 тыс. рублей), 1100 «Физическая культура и спорт» - 2,2% (4 653,5 тыс. рублей), 0500 «Жилищно-коммунальное хозяйство» - 2,1% (4 583,2 тыс. рублей), 0300 «Национальная безопасность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правоохранительная деятельность» - 0,8% (1 811,1 тыс. рублей)</w:t>
      </w:r>
      <w:r w:rsidR="006D78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A76B6" w:rsidRDefault="006A76B6" w:rsidP="00121389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финансирования муниципальных программ за 1 квартал 2017 года  составил 201 813,7 тыс. рублей или 20,0% к годовым бюджетным назначениям (1 009 642,8 тыс. рублей), что составляет 94,1% от общей суммы произведенных расходов (214 532,0 тыс. рублей).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C2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21C81">
        <w:rPr>
          <w:rFonts w:ascii="Times New Roman" w:hAnsi="Times New Roman" w:cs="Times New Roman"/>
          <w:color w:val="000000"/>
          <w:sz w:val="28"/>
          <w:szCs w:val="28"/>
        </w:rPr>
        <w:t xml:space="preserve">,0% от плановых назначений составило исполнение по 5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C21C8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44F4">
        <w:rPr>
          <w:rFonts w:ascii="Times New Roman" w:hAnsi="Times New Roman" w:cs="Times New Roman"/>
          <w:bCs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944F4">
        <w:rPr>
          <w:rFonts w:ascii="Times New Roman" w:hAnsi="Times New Roman" w:cs="Times New Roman"/>
          <w:bCs/>
          <w:sz w:val="28"/>
          <w:szCs w:val="28"/>
        </w:rPr>
        <w:t xml:space="preserve">% от плановых назначений составило исполнение по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F944F4">
        <w:rPr>
          <w:rFonts w:ascii="Times New Roman" w:hAnsi="Times New Roman" w:cs="Times New Roman"/>
          <w:bCs/>
          <w:sz w:val="28"/>
          <w:szCs w:val="28"/>
        </w:rPr>
        <w:t xml:space="preserve"> муниципальным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 квартале 2017 года плановые назначения не исполнены по 6 муниципальным программам.</w:t>
      </w:r>
    </w:p>
    <w:p w:rsidR="0034751A" w:rsidRDefault="006A76B6" w:rsidP="0034751A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B7E">
        <w:rPr>
          <w:rFonts w:ascii="Times New Roman" w:hAnsi="Times New Roman" w:cs="Times New Roman"/>
          <w:bCs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за 1 квартал 2017 года исполнен с дефицитом в сумме 1 216,9 тыс. рублей. В аналогичном периоде 2016 года бюджет исполнен с дефицитом в сумме 5 109,6 тыс. рублей</w:t>
      </w:r>
      <w:r w:rsidR="00C93CA7">
        <w:rPr>
          <w:rFonts w:ascii="Times New Roman" w:hAnsi="Times New Roman" w:cs="Times New Roman"/>
          <w:bCs/>
          <w:sz w:val="28"/>
          <w:szCs w:val="28"/>
        </w:rPr>
        <w:t>.</w:t>
      </w:r>
    </w:p>
    <w:p w:rsidR="00C93CA7" w:rsidRDefault="002B279F" w:rsidP="0034751A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A76B6">
        <w:rPr>
          <w:rFonts w:ascii="Times New Roman" w:hAnsi="Times New Roman" w:cs="Times New Roman"/>
          <w:bCs/>
          <w:sz w:val="28"/>
          <w:szCs w:val="28"/>
        </w:rPr>
        <w:t>статки на счетах бюджета городского округа на 01.04.2017 составили 4 877,3 тыс. рублей, в том числе: собственные средства 4 758,7 тыс. рублей и средства, поступившие из областного бюджета 118,6 тыс. рублей.</w:t>
      </w:r>
    </w:p>
    <w:p w:rsidR="0034751A" w:rsidRDefault="0034751A" w:rsidP="0034751A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начала текущего года муниципальный долг не и</w:t>
      </w:r>
      <w:r w:rsidR="003E12DA">
        <w:rPr>
          <w:rFonts w:ascii="Times New Roman" w:hAnsi="Times New Roman" w:cs="Times New Roman"/>
          <w:bCs/>
          <w:sz w:val="28"/>
          <w:szCs w:val="28"/>
        </w:rPr>
        <w:t>зменился и по состоянию на 01.</w:t>
      </w:r>
      <w:r w:rsidR="006A76B6">
        <w:rPr>
          <w:rFonts w:ascii="Times New Roman" w:hAnsi="Times New Roman" w:cs="Times New Roman"/>
          <w:bCs/>
          <w:sz w:val="28"/>
          <w:szCs w:val="28"/>
        </w:rPr>
        <w:t>04.2017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="00EA559A">
        <w:rPr>
          <w:rFonts w:ascii="Times New Roman" w:hAnsi="Times New Roman" w:cs="Times New Roman"/>
          <w:bCs/>
          <w:sz w:val="28"/>
          <w:szCs w:val="28"/>
        </w:rPr>
        <w:t>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D748F0" w:rsidRDefault="00D748F0" w:rsidP="00D748F0">
      <w:pPr>
        <w:pStyle w:val="a3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2F9" w:rsidRDefault="003612F9" w:rsidP="00D748F0">
      <w:pPr>
        <w:pStyle w:val="a3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8F0" w:rsidRDefault="00D748F0" w:rsidP="00D748F0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Инспектор </w:t>
      </w:r>
    </w:p>
    <w:p w:rsidR="00EA559A" w:rsidRDefault="00D748F0" w:rsidP="003612F9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палаты  </w:t>
      </w:r>
    </w:p>
    <w:p w:rsidR="000C10BE" w:rsidRPr="00C74303" w:rsidRDefault="00EA559A" w:rsidP="003612F9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D748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Е.Ю. Мельникова</w:t>
      </w:r>
    </w:p>
    <w:p w:rsidR="00E71AD8" w:rsidRDefault="00E71AD8" w:rsidP="000C10BE">
      <w:pPr>
        <w:spacing w:line="240" w:lineRule="auto"/>
      </w:pPr>
    </w:p>
    <w:sectPr w:rsidR="00E71AD8" w:rsidSect="00354976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B9" w:rsidRDefault="00A25AB9" w:rsidP="00A07988">
      <w:pPr>
        <w:spacing w:after="0" w:line="240" w:lineRule="auto"/>
      </w:pPr>
      <w:r>
        <w:separator/>
      </w:r>
    </w:p>
  </w:endnote>
  <w:endnote w:type="continuationSeparator" w:id="0">
    <w:p w:rsidR="00A25AB9" w:rsidRDefault="00A25AB9" w:rsidP="00A0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B9" w:rsidRDefault="00A25AB9" w:rsidP="00A07988">
      <w:pPr>
        <w:spacing w:after="0" w:line="240" w:lineRule="auto"/>
      </w:pPr>
      <w:r>
        <w:separator/>
      </w:r>
    </w:p>
  </w:footnote>
  <w:footnote w:type="continuationSeparator" w:id="0">
    <w:p w:rsidR="00A25AB9" w:rsidRDefault="00A25AB9" w:rsidP="00A0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516"/>
      <w:docPartObj>
        <w:docPartGallery w:val="Page Numbers (Top of Page)"/>
        <w:docPartUnique/>
      </w:docPartObj>
    </w:sdtPr>
    <w:sdtEndPr/>
    <w:sdtContent>
      <w:p w:rsidR="00840F18" w:rsidRDefault="00840F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0F18" w:rsidRDefault="00840F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D2"/>
    <w:multiLevelType w:val="singleLevel"/>
    <w:tmpl w:val="E5CE91EE"/>
    <w:lvl w:ilvl="0">
      <w:start w:val="1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>
    <w:nsid w:val="21EF79FC"/>
    <w:multiLevelType w:val="hybridMultilevel"/>
    <w:tmpl w:val="F00EE2B6"/>
    <w:lvl w:ilvl="0" w:tplc="E37ED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45379"/>
    <w:multiLevelType w:val="singleLevel"/>
    <w:tmpl w:val="29029EE4"/>
    <w:lvl w:ilvl="0">
      <w:start w:val="5"/>
      <w:numFmt w:val="decimal"/>
      <w:lvlText w:val="9.5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5BCA15FD"/>
    <w:multiLevelType w:val="singleLevel"/>
    <w:tmpl w:val="8BB2C014"/>
    <w:lvl w:ilvl="0">
      <w:start w:val="2"/>
      <w:numFmt w:val="decimal"/>
      <w:lvlText w:val="9.6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">
    <w:nsid w:val="6DAC3C78"/>
    <w:multiLevelType w:val="hybridMultilevel"/>
    <w:tmpl w:val="31F6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3DDA"/>
    <w:multiLevelType w:val="multilevel"/>
    <w:tmpl w:val="D3A27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441"/>
    <w:rsid w:val="0000070F"/>
    <w:rsid w:val="00000EED"/>
    <w:rsid w:val="00005BDA"/>
    <w:rsid w:val="00006738"/>
    <w:rsid w:val="00011C1F"/>
    <w:rsid w:val="00012AF9"/>
    <w:rsid w:val="00025436"/>
    <w:rsid w:val="00026571"/>
    <w:rsid w:val="000272F2"/>
    <w:rsid w:val="00030360"/>
    <w:rsid w:val="00032CA4"/>
    <w:rsid w:val="00045A1C"/>
    <w:rsid w:val="00046AE0"/>
    <w:rsid w:val="00051564"/>
    <w:rsid w:val="00056E9F"/>
    <w:rsid w:val="00062C66"/>
    <w:rsid w:val="00063441"/>
    <w:rsid w:val="00075B49"/>
    <w:rsid w:val="00076CEE"/>
    <w:rsid w:val="000816CA"/>
    <w:rsid w:val="00086D6C"/>
    <w:rsid w:val="0009293E"/>
    <w:rsid w:val="00093375"/>
    <w:rsid w:val="000936D2"/>
    <w:rsid w:val="00095B7E"/>
    <w:rsid w:val="000A0FC1"/>
    <w:rsid w:val="000A14EE"/>
    <w:rsid w:val="000A31E5"/>
    <w:rsid w:val="000A4657"/>
    <w:rsid w:val="000A65B7"/>
    <w:rsid w:val="000A684E"/>
    <w:rsid w:val="000A74F6"/>
    <w:rsid w:val="000B32ED"/>
    <w:rsid w:val="000C031D"/>
    <w:rsid w:val="000C10BE"/>
    <w:rsid w:val="000C75CB"/>
    <w:rsid w:val="000C79CA"/>
    <w:rsid w:val="000D151A"/>
    <w:rsid w:val="000E58A8"/>
    <w:rsid w:val="000F2012"/>
    <w:rsid w:val="000F3047"/>
    <w:rsid w:val="000F4CF5"/>
    <w:rsid w:val="000F6438"/>
    <w:rsid w:val="00100DB0"/>
    <w:rsid w:val="00105241"/>
    <w:rsid w:val="00111A42"/>
    <w:rsid w:val="00112793"/>
    <w:rsid w:val="0011298D"/>
    <w:rsid w:val="00121389"/>
    <w:rsid w:val="00121B77"/>
    <w:rsid w:val="001312D3"/>
    <w:rsid w:val="00140F09"/>
    <w:rsid w:val="00146156"/>
    <w:rsid w:val="00147E48"/>
    <w:rsid w:val="00152D3F"/>
    <w:rsid w:val="001610D0"/>
    <w:rsid w:val="00162B48"/>
    <w:rsid w:val="00162D75"/>
    <w:rsid w:val="00172FC2"/>
    <w:rsid w:val="00173992"/>
    <w:rsid w:val="00177E40"/>
    <w:rsid w:val="0018332C"/>
    <w:rsid w:val="00187C38"/>
    <w:rsid w:val="001921F9"/>
    <w:rsid w:val="00193CCD"/>
    <w:rsid w:val="0019439B"/>
    <w:rsid w:val="0019550E"/>
    <w:rsid w:val="001A08DA"/>
    <w:rsid w:val="001A2A5F"/>
    <w:rsid w:val="001A5AF5"/>
    <w:rsid w:val="001B2485"/>
    <w:rsid w:val="001B4B43"/>
    <w:rsid w:val="001C22B1"/>
    <w:rsid w:val="001C2376"/>
    <w:rsid w:val="001C5EFA"/>
    <w:rsid w:val="001C7056"/>
    <w:rsid w:val="001D3717"/>
    <w:rsid w:val="001D40E4"/>
    <w:rsid w:val="001D507B"/>
    <w:rsid w:val="001D5A3B"/>
    <w:rsid w:val="001D60A5"/>
    <w:rsid w:val="001E2B07"/>
    <w:rsid w:val="001E5A71"/>
    <w:rsid w:val="001E7C7F"/>
    <w:rsid w:val="001F0529"/>
    <w:rsid w:val="001F585B"/>
    <w:rsid w:val="002045F5"/>
    <w:rsid w:val="002076FC"/>
    <w:rsid w:val="00211357"/>
    <w:rsid w:val="00213D7B"/>
    <w:rsid w:val="002153B5"/>
    <w:rsid w:val="00221306"/>
    <w:rsid w:val="00227315"/>
    <w:rsid w:val="00230138"/>
    <w:rsid w:val="00232690"/>
    <w:rsid w:val="00234C52"/>
    <w:rsid w:val="00247DBF"/>
    <w:rsid w:val="0025365F"/>
    <w:rsid w:val="00257D05"/>
    <w:rsid w:val="00264297"/>
    <w:rsid w:val="00266623"/>
    <w:rsid w:val="0026750D"/>
    <w:rsid w:val="00267F10"/>
    <w:rsid w:val="00271D32"/>
    <w:rsid w:val="002724C5"/>
    <w:rsid w:val="002775AB"/>
    <w:rsid w:val="00283682"/>
    <w:rsid w:val="00296FBE"/>
    <w:rsid w:val="002B0C0F"/>
    <w:rsid w:val="002B1553"/>
    <w:rsid w:val="002B279F"/>
    <w:rsid w:val="002B3EF7"/>
    <w:rsid w:val="002B6C18"/>
    <w:rsid w:val="002C14BD"/>
    <w:rsid w:val="002C6D38"/>
    <w:rsid w:val="002D28F9"/>
    <w:rsid w:val="002D4D3B"/>
    <w:rsid w:val="002D751A"/>
    <w:rsid w:val="002D78F0"/>
    <w:rsid w:val="002E36AB"/>
    <w:rsid w:val="002F2E78"/>
    <w:rsid w:val="002F4A77"/>
    <w:rsid w:val="002F6649"/>
    <w:rsid w:val="003015D0"/>
    <w:rsid w:val="00303B19"/>
    <w:rsid w:val="00304B52"/>
    <w:rsid w:val="003141E6"/>
    <w:rsid w:val="003146BA"/>
    <w:rsid w:val="00316C81"/>
    <w:rsid w:val="00317BE6"/>
    <w:rsid w:val="003266C9"/>
    <w:rsid w:val="00326B87"/>
    <w:rsid w:val="00327C00"/>
    <w:rsid w:val="00327FBA"/>
    <w:rsid w:val="00341918"/>
    <w:rsid w:val="00343607"/>
    <w:rsid w:val="0034751A"/>
    <w:rsid w:val="0035050E"/>
    <w:rsid w:val="00354976"/>
    <w:rsid w:val="003612F9"/>
    <w:rsid w:val="00362EF3"/>
    <w:rsid w:val="00363942"/>
    <w:rsid w:val="00375BB4"/>
    <w:rsid w:val="00376B7A"/>
    <w:rsid w:val="003A01FC"/>
    <w:rsid w:val="003A50EF"/>
    <w:rsid w:val="003A7A88"/>
    <w:rsid w:val="003B032E"/>
    <w:rsid w:val="003B225E"/>
    <w:rsid w:val="003B45AD"/>
    <w:rsid w:val="003C37CA"/>
    <w:rsid w:val="003C53D1"/>
    <w:rsid w:val="003D38AE"/>
    <w:rsid w:val="003D59AE"/>
    <w:rsid w:val="003E12DA"/>
    <w:rsid w:val="003E4CE3"/>
    <w:rsid w:val="003E6273"/>
    <w:rsid w:val="003F31F6"/>
    <w:rsid w:val="003F7522"/>
    <w:rsid w:val="003F7C50"/>
    <w:rsid w:val="00400920"/>
    <w:rsid w:val="0040092E"/>
    <w:rsid w:val="00401249"/>
    <w:rsid w:val="00416EA2"/>
    <w:rsid w:val="00420F87"/>
    <w:rsid w:val="00424AAA"/>
    <w:rsid w:val="004418E2"/>
    <w:rsid w:val="00444600"/>
    <w:rsid w:val="00446F91"/>
    <w:rsid w:val="00451EE7"/>
    <w:rsid w:val="004671D8"/>
    <w:rsid w:val="00471E2D"/>
    <w:rsid w:val="00472157"/>
    <w:rsid w:val="00473F21"/>
    <w:rsid w:val="004915E6"/>
    <w:rsid w:val="00491DB6"/>
    <w:rsid w:val="00493EB7"/>
    <w:rsid w:val="004976DA"/>
    <w:rsid w:val="004B071C"/>
    <w:rsid w:val="004B1156"/>
    <w:rsid w:val="004C3835"/>
    <w:rsid w:val="004D5F3D"/>
    <w:rsid w:val="004D7DA5"/>
    <w:rsid w:val="004E2590"/>
    <w:rsid w:val="004E397C"/>
    <w:rsid w:val="004E773B"/>
    <w:rsid w:val="004E7960"/>
    <w:rsid w:val="004F0F56"/>
    <w:rsid w:val="004F295A"/>
    <w:rsid w:val="004F4F3B"/>
    <w:rsid w:val="004F5513"/>
    <w:rsid w:val="004F5D92"/>
    <w:rsid w:val="004F5FD7"/>
    <w:rsid w:val="005042D9"/>
    <w:rsid w:val="00506084"/>
    <w:rsid w:val="0050789A"/>
    <w:rsid w:val="00507A8E"/>
    <w:rsid w:val="005145D6"/>
    <w:rsid w:val="00530842"/>
    <w:rsid w:val="00531602"/>
    <w:rsid w:val="00533CE4"/>
    <w:rsid w:val="00534720"/>
    <w:rsid w:val="00534FC8"/>
    <w:rsid w:val="0053576C"/>
    <w:rsid w:val="005423D5"/>
    <w:rsid w:val="005462F7"/>
    <w:rsid w:val="005506F2"/>
    <w:rsid w:val="00550CA5"/>
    <w:rsid w:val="00564911"/>
    <w:rsid w:val="005652C2"/>
    <w:rsid w:val="0056620D"/>
    <w:rsid w:val="005825E7"/>
    <w:rsid w:val="00585881"/>
    <w:rsid w:val="00587977"/>
    <w:rsid w:val="00587A80"/>
    <w:rsid w:val="00592F28"/>
    <w:rsid w:val="00595AC5"/>
    <w:rsid w:val="005A351B"/>
    <w:rsid w:val="005A65F5"/>
    <w:rsid w:val="005B2891"/>
    <w:rsid w:val="005B2B93"/>
    <w:rsid w:val="005B388A"/>
    <w:rsid w:val="005C47DA"/>
    <w:rsid w:val="005C5C84"/>
    <w:rsid w:val="005D1C0F"/>
    <w:rsid w:val="005D2413"/>
    <w:rsid w:val="005D2587"/>
    <w:rsid w:val="005D4E41"/>
    <w:rsid w:val="005D7016"/>
    <w:rsid w:val="005E442B"/>
    <w:rsid w:val="005F63F1"/>
    <w:rsid w:val="005F6809"/>
    <w:rsid w:val="0060182C"/>
    <w:rsid w:val="00601DA4"/>
    <w:rsid w:val="00605974"/>
    <w:rsid w:val="0060649E"/>
    <w:rsid w:val="00610F42"/>
    <w:rsid w:val="006119C2"/>
    <w:rsid w:val="00612C16"/>
    <w:rsid w:val="00613B20"/>
    <w:rsid w:val="0062084C"/>
    <w:rsid w:val="00620A0E"/>
    <w:rsid w:val="006212AC"/>
    <w:rsid w:val="00623132"/>
    <w:rsid w:val="00625849"/>
    <w:rsid w:val="006372D4"/>
    <w:rsid w:val="00637FC2"/>
    <w:rsid w:val="00643AC5"/>
    <w:rsid w:val="006443D9"/>
    <w:rsid w:val="00645F60"/>
    <w:rsid w:val="00646779"/>
    <w:rsid w:val="00650190"/>
    <w:rsid w:val="00650BAE"/>
    <w:rsid w:val="00652520"/>
    <w:rsid w:val="00655BE6"/>
    <w:rsid w:val="00656EA3"/>
    <w:rsid w:val="00663B6D"/>
    <w:rsid w:val="006665E0"/>
    <w:rsid w:val="00672071"/>
    <w:rsid w:val="00672E9C"/>
    <w:rsid w:val="006742B1"/>
    <w:rsid w:val="00675D2D"/>
    <w:rsid w:val="00683C8F"/>
    <w:rsid w:val="00684543"/>
    <w:rsid w:val="0068697A"/>
    <w:rsid w:val="006932F5"/>
    <w:rsid w:val="00693466"/>
    <w:rsid w:val="00695A24"/>
    <w:rsid w:val="006A09F0"/>
    <w:rsid w:val="006A5A8B"/>
    <w:rsid w:val="006A76B6"/>
    <w:rsid w:val="006A7E49"/>
    <w:rsid w:val="006B5F92"/>
    <w:rsid w:val="006D2A63"/>
    <w:rsid w:val="006D5425"/>
    <w:rsid w:val="006D61D6"/>
    <w:rsid w:val="006D780A"/>
    <w:rsid w:val="006E178E"/>
    <w:rsid w:val="006E64E6"/>
    <w:rsid w:val="006F03BF"/>
    <w:rsid w:val="006F1BBC"/>
    <w:rsid w:val="006F1F6D"/>
    <w:rsid w:val="006F3DF5"/>
    <w:rsid w:val="006F690F"/>
    <w:rsid w:val="006F6FFF"/>
    <w:rsid w:val="00710696"/>
    <w:rsid w:val="0071448C"/>
    <w:rsid w:val="00715C2B"/>
    <w:rsid w:val="007203BC"/>
    <w:rsid w:val="00725AD1"/>
    <w:rsid w:val="0073241C"/>
    <w:rsid w:val="0073290D"/>
    <w:rsid w:val="00743014"/>
    <w:rsid w:val="0074327E"/>
    <w:rsid w:val="00751A96"/>
    <w:rsid w:val="00755A43"/>
    <w:rsid w:val="0076605A"/>
    <w:rsid w:val="007712BF"/>
    <w:rsid w:val="00772491"/>
    <w:rsid w:val="00777C53"/>
    <w:rsid w:val="00781BD1"/>
    <w:rsid w:val="007822E1"/>
    <w:rsid w:val="00784136"/>
    <w:rsid w:val="00785909"/>
    <w:rsid w:val="007865A3"/>
    <w:rsid w:val="00786F80"/>
    <w:rsid w:val="00795869"/>
    <w:rsid w:val="00796C2D"/>
    <w:rsid w:val="0079772A"/>
    <w:rsid w:val="007A003C"/>
    <w:rsid w:val="007A0A65"/>
    <w:rsid w:val="007A2CAE"/>
    <w:rsid w:val="007A4429"/>
    <w:rsid w:val="007B06EA"/>
    <w:rsid w:val="007B07C1"/>
    <w:rsid w:val="007B6FFA"/>
    <w:rsid w:val="007C3FAA"/>
    <w:rsid w:val="007C4158"/>
    <w:rsid w:val="007C544B"/>
    <w:rsid w:val="007D178A"/>
    <w:rsid w:val="007E55C9"/>
    <w:rsid w:val="007E7B59"/>
    <w:rsid w:val="007F04D9"/>
    <w:rsid w:val="007F1F5E"/>
    <w:rsid w:val="007F22B1"/>
    <w:rsid w:val="007F4654"/>
    <w:rsid w:val="007F7ECD"/>
    <w:rsid w:val="008008F6"/>
    <w:rsid w:val="008045E1"/>
    <w:rsid w:val="0080543F"/>
    <w:rsid w:val="0080612F"/>
    <w:rsid w:val="008064FF"/>
    <w:rsid w:val="00814970"/>
    <w:rsid w:val="00815259"/>
    <w:rsid w:val="008173A1"/>
    <w:rsid w:val="00820460"/>
    <w:rsid w:val="00820A56"/>
    <w:rsid w:val="00827238"/>
    <w:rsid w:val="008333E1"/>
    <w:rsid w:val="00840F18"/>
    <w:rsid w:val="00843387"/>
    <w:rsid w:val="00851D25"/>
    <w:rsid w:val="0085472E"/>
    <w:rsid w:val="00863952"/>
    <w:rsid w:val="008655D4"/>
    <w:rsid w:val="008661EC"/>
    <w:rsid w:val="00872DE9"/>
    <w:rsid w:val="00876A4E"/>
    <w:rsid w:val="00877EF6"/>
    <w:rsid w:val="00880C77"/>
    <w:rsid w:val="0089098C"/>
    <w:rsid w:val="0089263B"/>
    <w:rsid w:val="008A1A4A"/>
    <w:rsid w:val="008A5284"/>
    <w:rsid w:val="008A5FF8"/>
    <w:rsid w:val="008A7A7D"/>
    <w:rsid w:val="008B07D0"/>
    <w:rsid w:val="008B7F91"/>
    <w:rsid w:val="008C2AA6"/>
    <w:rsid w:val="008C2D3A"/>
    <w:rsid w:val="008C4CC6"/>
    <w:rsid w:val="008C6796"/>
    <w:rsid w:val="008E7C93"/>
    <w:rsid w:val="008F0A40"/>
    <w:rsid w:val="008F5E4C"/>
    <w:rsid w:val="00901BD3"/>
    <w:rsid w:val="00903344"/>
    <w:rsid w:val="009152BE"/>
    <w:rsid w:val="00921F51"/>
    <w:rsid w:val="00922360"/>
    <w:rsid w:val="00925BC6"/>
    <w:rsid w:val="00931590"/>
    <w:rsid w:val="009339E5"/>
    <w:rsid w:val="009341D7"/>
    <w:rsid w:val="00940156"/>
    <w:rsid w:val="00944402"/>
    <w:rsid w:val="009459F1"/>
    <w:rsid w:val="00947517"/>
    <w:rsid w:val="0094760A"/>
    <w:rsid w:val="00950C30"/>
    <w:rsid w:val="00952A03"/>
    <w:rsid w:val="00964B0B"/>
    <w:rsid w:val="00964B83"/>
    <w:rsid w:val="0098748A"/>
    <w:rsid w:val="009875FE"/>
    <w:rsid w:val="00987F38"/>
    <w:rsid w:val="0099118F"/>
    <w:rsid w:val="009A115D"/>
    <w:rsid w:val="009A44E2"/>
    <w:rsid w:val="009A57F3"/>
    <w:rsid w:val="009A61F0"/>
    <w:rsid w:val="009B2028"/>
    <w:rsid w:val="009B384E"/>
    <w:rsid w:val="009B4208"/>
    <w:rsid w:val="009B78B5"/>
    <w:rsid w:val="009C130C"/>
    <w:rsid w:val="009C3DE1"/>
    <w:rsid w:val="009E3659"/>
    <w:rsid w:val="009F2456"/>
    <w:rsid w:val="00A00796"/>
    <w:rsid w:val="00A01811"/>
    <w:rsid w:val="00A03B89"/>
    <w:rsid w:val="00A07988"/>
    <w:rsid w:val="00A1208C"/>
    <w:rsid w:val="00A12173"/>
    <w:rsid w:val="00A128ED"/>
    <w:rsid w:val="00A15318"/>
    <w:rsid w:val="00A208B6"/>
    <w:rsid w:val="00A25382"/>
    <w:rsid w:val="00A25AB9"/>
    <w:rsid w:val="00A262A3"/>
    <w:rsid w:val="00A26513"/>
    <w:rsid w:val="00A30D98"/>
    <w:rsid w:val="00A30DED"/>
    <w:rsid w:val="00A34CED"/>
    <w:rsid w:val="00A36E37"/>
    <w:rsid w:val="00A3744B"/>
    <w:rsid w:val="00A44F84"/>
    <w:rsid w:val="00A46697"/>
    <w:rsid w:val="00A5110D"/>
    <w:rsid w:val="00A5127C"/>
    <w:rsid w:val="00A529B6"/>
    <w:rsid w:val="00A540BF"/>
    <w:rsid w:val="00A57832"/>
    <w:rsid w:val="00A60610"/>
    <w:rsid w:val="00A628AD"/>
    <w:rsid w:val="00A71DE9"/>
    <w:rsid w:val="00A75F92"/>
    <w:rsid w:val="00A76D9F"/>
    <w:rsid w:val="00A81C8A"/>
    <w:rsid w:val="00A94E03"/>
    <w:rsid w:val="00AA4075"/>
    <w:rsid w:val="00AA44CE"/>
    <w:rsid w:val="00AA6047"/>
    <w:rsid w:val="00AB392D"/>
    <w:rsid w:val="00AB3978"/>
    <w:rsid w:val="00AB692A"/>
    <w:rsid w:val="00AB73F0"/>
    <w:rsid w:val="00AC46CC"/>
    <w:rsid w:val="00AE3C83"/>
    <w:rsid w:val="00AE4B89"/>
    <w:rsid w:val="00AF12BA"/>
    <w:rsid w:val="00AF3C11"/>
    <w:rsid w:val="00AF4CB9"/>
    <w:rsid w:val="00AF4D6B"/>
    <w:rsid w:val="00AF533D"/>
    <w:rsid w:val="00B02F65"/>
    <w:rsid w:val="00B04539"/>
    <w:rsid w:val="00B1302A"/>
    <w:rsid w:val="00B133D5"/>
    <w:rsid w:val="00B148E1"/>
    <w:rsid w:val="00B156A0"/>
    <w:rsid w:val="00B21567"/>
    <w:rsid w:val="00B21DF0"/>
    <w:rsid w:val="00B240E5"/>
    <w:rsid w:val="00B313F6"/>
    <w:rsid w:val="00B35127"/>
    <w:rsid w:val="00B4051B"/>
    <w:rsid w:val="00B4710E"/>
    <w:rsid w:val="00B57155"/>
    <w:rsid w:val="00B57748"/>
    <w:rsid w:val="00B75332"/>
    <w:rsid w:val="00B84767"/>
    <w:rsid w:val="00B85ED0"/>
    <w:rsid w:val="00B94269"/>
    <w:rsid w:val="00B96C10"/>
    <w:rsid w:val="00B97605"/>
    <w:rsid w:val="00B976F3"/>
    <w:rsid w:val="00BA345D"/>
    <w:rsid w:val="00BC3B0A"/>
    <w:rsid w:val="00BC6E7E"/>
    <w:rsid w:val="00BC7359"/>
    <w:rsid w:val="00BC7D0F"/>
    <w:rsid w:val="00BD21C3"/>
    <w:rsid w:val="00BD7A79"/>
    <w:rsid w:val="00BE2CE7"/>
    <w:rsid w:val="00BE5FC3"/>
    <w:rsid w:val="00BF2E41"/>
    <w:rsid w:val="00BF4186"/>
    <w:rsid w:val="00C021DA"/>
    <w:rsid w:val="00C12AAC"/>
    <w:rsid w:val="00C17F0A"/>
    <w:rsid w:val="00C20804"/>
    <w:rsid w:val="00C21010"/>
    <w:rsid w:val="00C21C81"/>
    <w:rsid w:val="00C2502B"/>
    <w:rsid w:val="00C5156B"/>
    <w:rsid w:val="00C52128"/>
    <w:rsid w:val="00C53A47"/>
    <w:rsid w:val="00C552CD"/>
    <w:rsid w:val="00C57B76"/>
    <w:rsid w:val="00C67657"/>
    <w:rsid w:val="00C72F9B"/>
    <w:rsid w:val="00C74303"/>
    <w:rsid w:val="00C81420"/>
    <w:rsid w:val="00C83A35"/>
    <w:rsid w:val="00C84F87"/>
    <w:rsid w:val="00C85479"/>
    <w:rsid w:val="00C8613D"/>
    <w:rsid w:val="00C904F7"/>
    <w:rsid w:val="00C9167C"/>
    <w:rsid w:val="00C93CA7"/>
    <w:rsid w:val="00CA2039"/>
    <w:rsid w:val="00CA275B"/>
    <w:rsid w:val="00CA7B35"/>
    <w:rsid w:val="00CC15B4"/>
    <w:rsid w:val="00CC30B3"/>
    <w:rsid w:val="00CD47EA"/>
    <w:rsid w:val="00CE531D"/>
    <w:rsid w:val="00CE5BA9"/>
    <w:rsid w:val="00CE6751"/>
    <w:rsid w:val="00CF4F4E"/>
    <w:rsid w:val="00CF5615"/>
    <w:rsid w:val="00D0309D"/>
    <w:rsid w:val="00D04011"/>
    <w:rsid w:val="00D04215"/>
    <w:rsid w:val="00D11709"/>
    <w:rsid w:val="00D125D9"/>
    <w:rsid w:val="00D239B4"/>
    <w:rsid w:val="00D23DDD"/>
    <w:rsid w:val="00D24BA1"/>
    <w:rsid w:val="00D25919"/>
    <w:rsid w:val="00D32406"/>
    <w:rsid w:val="00D37AEE"/>
    <w:rsid w:val="00D441DB"/>
    <w:rsid w:val="00D46DFC"/>
    <w:rsid w:val="00D53CA2"/>
    <w:rsid w:val="00D574D5"/>
    <w:rsid w:val="00D57983"/>
    <w:rsid w:val="00D62BBC"/>
    <w:rsid w:val="00D63A36"/>
    <w:rsid w:val="00D73CE3"/>
    <w:rsid w:val="00D748F0"/>
    <w:rsid w:val="00D7661D"/>
    <w:rsid w:val="00D8251C"/>
    <w:rsid w:val="00D835FD"/>
    <w:rsid w:val="00D838A1"/>
    <w:rsid w:val="00D86A9A"/>
    <w:rsid w:val="00D912D2"/>
    <w:rsid w:val="00D93A87"/>
    <w:rsid w:val="00D95BA0"/>
    <w:rsid w:val="00D96D63"/>
    <w:rsid w:val="00DA123F"/>
    <w:rsid w:val="00DA20E9"/>
    <w:rsid w:val="00DA3C2F"/>
    <w:rsid w:val="00DA48D1"/>
    <w:rsid w:val="00DA5304"/>
    <w:rsid w:val="00DA651A"/>
    <w:rsid w:val="00DA7A3D"/>
    <w:rsid w:val="00DA7C2D"/>
    <w:rsid w:val="00DB4DA6"/>
    <w:rsid w:val="00DB4E38"/>
    <w:rsid w:val="00DC61E9"/>
    <w:rsid w:val="00DD168C"/>
    <w:rsid w:val="00DD2A8D"/>
    <w:rsid w:val="00DD49B7"/>
    <w:rsid w:val="00DD775C"/>
    <w:rsid w:val="00DE0A6F"/>
    <w:rsid w:val="00DE316B"/>
    <w:rsid w:val="00DE558B"/>
    <w:rsid w:val="00DE58F1"/>
    <w:rsid w:val="00DE70CB"/>
    <w:rsid w:val="00DF2DAC"/>
    <w:rsid w:val="00E0318D"/>
    <w:rsid w:val="00E0628C"/>
    <w:rsid w:val="00E13F33"/>
    <w:rsid w:val="00E14D0A"/>
    <w:rsid w:val="00E17AAE"/>
    <w:rsid w:val="00E22369"/>
    <w:rsid w:val="00E2499C"/>
    <w:rsid w:val="00E25272"/>
    <w:rsid w:val="00E26EB2"/>
    <w:rsid w:val="00E305B2"/>
    <w:rsid w:val="00E311D3"/>
    <w:rsid w:val="00E36CDE"/>
    <w:rsid w:val="00E37215"/>
    <w:rsid w:val="00E521B6"/>
    <w:rsid w:val="00E56B6B"/>
    <w:rsid w:val="00E56CF0"/>
    <w:rsid w:val="00E63B68"/>
    <w:rsid w:val="00E70DED"/>
    <w:rsid w:val="00E70F16"/>
    <w:rsid w:val="00E71AD8"/>
    <w:rsid w:val="00E72047"/>
    <w:rsid w:val="00E814CD"/>
    <w:rsid w:val="00E831CD"/>
    <w:rsid w:val="00E83A54"/>
    <w:rsid w:val="00E84A53"/>
    <w:rsid w:val="00E92638"/>
    <w:rsid w:val="00E94D43"/>
    <w:rsid w:val="00E94E5A"/>
    <w:rsid w:val="00E95B60"/>
    <w:rsid w:val="00EA3180"/>
    <w:rsid w:val="00EA3C60"/>
    <w:rsid w:val="00EA4953"/>
    <w:rsid w:val="00EA559A"/>
    <w:rsid w:val="00EB00AA"/>
    <w:rsid w:val="00EB493D"/>
    <w:rsid w:val="00EB4C4F"/>
    <w:rsid w:val="00EB70EC"/>
    <w:rsid w:val="00EC15DC"/>
    <w:rsid w:val="00EC26B6"/>
    <w:rsid w:val="00EC3ECD"/>
    <w:rsid w:val="00EC58A1"/>
    <w:rsid w:val="00ED2042"/>
    <w:rsid w:val="00ED3485"/>
    <w:rsid w:val="00EE198D"/>
    <w:rsid w:val="00EE1C42"/>
    <w:rsid w:val="00EF74A4"/>
    <w:rsid w:val="00F0087A"/>
    <w:rsid w:val="00F05830"/>
    <w:rsid w:val="00F05B71"/>
    <w:rsid w:val="00F05F08"/>
    <w:rsid w:val="00F05F94"/>
    <w:rsid w:val="00F077B1"/>
    <w:rsid w:val="00F10CDE"/>
    <w:rsid w:val="00F10E5A"/>
    <w:rsid w:val="00F118CF"/>
    <w:rsid w:val="00F1276F"/>
    <w:rsid w:val="00F1432D"/>
    <w:rsid w:val="00F16AB3"/>
    <w:rsid w:val="00F17A04"/>
    <w:rsid w:val="00F17EEF"/>
    <w:rsid w:val="00F2176B"/>
    <w:rsid w:val="00F2254B"/>
    <w:rsid w:val="00F26D75"/>
    <w:rsid w:val="00F37D2F"/>
    <w:rsid w:val="00F44BE5"/>
    <w:rsid w:val="00F477E0"/>
    <w:rsid w:val="00F63421"/>
    <w:rsid w:val="00F637B9"/>
    <w:rsid w:val="00F63EC5"/>
    <w:rsid w:val="00F6507C"/>
    <w:rsid w:val="00F71D1B"/>
    <w:rsid w:val="00F71F67"/>
    <w:rsid w:val="00F750B9"/>
    <w:rsid w:val="00F85619"/>
    <w:rsid w:val="00F857B3"/>
    <w:rsid w:val="00F85BE6"/>
    <w:rsid w:val="00F871E5"/>
    <w:rsid w:val="00F8743D"/>
    <w:rsid w:val="00F91669"/>
    <w:rsid w:val="00F92E03"/>
    <w:rsid w:val="00F944F4"/>
    <w:rsid w:val="00F94C2B"/>
    <w:rsid w:val="00FA046A"/>
    <w:rsid w:val="00FA0EA0"/>
    <w:rsid w:val="00FA139F"/>
    <w:rsid w:val="00FA1735"/>
    <w:rsid w:val="00FA25AD"/>
    <w:rsid w:val="00FB042E"/>
    <w:rsid w:val="00FB0AEF"/>
    <w:rsid w:val="00FB3450"/>
    <w:rsid w:val="00FB6B90"/>
    <w:rsid w:val="00FC0867"/>
    <w:rsid w:val="00FD18BD"/>
    <w:rsid w:val="00FD1939"/>
    <w:rsid w:val="00FD1D64"/>
    <w:rsid w:val="00FD5D2A"/>
    <w:rsid w:val="00FD6BBE"/>
    <w:rsid w:val="00FE4CCE"/>
    <w:rsid w:val="00FE7448"/>
    <w:rsid w:val="00FF1C5E"/>
    <w:rsid w:val="00FF3C7E"/>
    <w:rsid w:val="00FF3EF2"/>
    <w:rsid w:val="00FF5123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4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743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C7430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6">
    <w:name w:val="Table Grid"/>
    <w:basedOn w:val="a1"/>
    <w:uiPriority w:val="59"/>
    <w:rsid w:val="00663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0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988"/>
  </w:style>
  <w:style w:type="paragraph" w:styleId="a9">
    <w:name w:val="footer"/>
    <w:basedOn w:val="a"/>
    <w:link w:val="aa"/>
    <w:uiPriority w:val="99"/>
    <w:semiHidden/>
    <w:unhideWhenUsed/>
    <w:rsid w:val="00A0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988"/>
  </w:style>
  <w:style w:type="paragraph" w:customStyle="1" w:styleId="FR1">
    <w:name w:val="FR1"/>
    <w:rsid w:val="002D78F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7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1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AA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21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39E6-30AE-4249-BECD-EEE386A1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1</Pages>
  <Words>5777</Words>
  <Characters>32932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Мельникова</cp:lastModifiedBy>
  <cp:revision>287</cp:revision>
  <cp:lastPrinted>2017-04-24T10:13:00Z</cp:lastPrinted>
  <dcterms:created xsi:type="dcterms:W3CDTF">2016-04-12T03:55:00Z</dcterms:created>
  <dcterms:modified xsi:type="dcterms:W3CDTF">2017-05-02T11:42:00Z</dcterms:modified>
</cp:coreProperties>
</file>