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04" w:rsidRDefault="00A20BD1">
      <w:pPr>
        <w:shd w:val="clear" w:color="auto" w:fill="FFFFFF" w:themeFill="background1"/>
        <w:tabs>
          <w:tab w:val="left" w:pos="709"/>
          <w:tab w:val="left" w:pos="851"/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9050" distR="0">
            <wp:extent cx="4953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1704" w:rsidRDefault="00A20BD1">
      <w:pPr>
        <w:shd w:val="clear" w:color="auto" w:fill="FFFFFF" w:themeFill="background1"/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АДМИНИСТРАЦИЯ                                                                              </w:t>
      </w:r>
    </w:p>
    <w:p w:rsidR="00991704" w:rsidRDefault="00A20BD1">
      <w:pPr>
        <w:shd w:val="clear" w:color="auto" w:fill="FFFFFF" w:themeFill="background1"/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МУНИЦИПАЛЬНОГО</w:t>
      </w:r>
    </w:p>
    <w:p w:rsidR="00991704" w:rsidRDefault="00A20BD1">
      <w:pPr>
        <w:shd w:val="clear" w:color="auto" w:fill="FFFFFF" w:themeFill="background1"/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ОБРАЗОВАНИЯ</w:t>
      </w:r>
    </w:p>
    <w:p w:rsidR="00991704" w:rsidRDefault="00A20BD1">
      <w:pPr>
        <w:shd w:val="clear" w:color="auto" w:fill="FFFFFF" w:themeFill="background1"/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СОЛЬ-ИЛЕЦКИЙ</w:t>
      </w:r>
    </w:p>
    <w:p w:rsidR="00991704" w:rsidRDefault="00A20BD1">
      <w:pPr>
        <w:shd w:val="clear" w:color="auto" w:fill="FFFFFF" w:themeFill="background1"/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ГОРОДСКОЙ ОКРУГ</w:t>
      </w:r>
    </w:p>
    <w:p w:rsidR="00991704" w:rsidRDefault="00A20BD1">
      <w:pPr>
        <w:shd w:val="clear" w:color="auto" w:fill="FFFFFF" w:themeFill="background1"/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91704" w:rsidRDefault="00A20BD1">
      <w:pPr>
        <w:shd w:val="clear" w:color="auto" w:fill="FFFFFF" w:themeFill="background1"/>
        <w:tabs>
          <w:tab w:val="left" w:pos="8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991704" w:rsidRDefault="00991704">
      <w:pPr>
        <w:shd w:val="clear" w:color="auto" w:fill="FFFFFF" w:themeFill="background1"/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91704" w:rsidRDefault="00A20BD1"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_UnoMark__2761_232275663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205">
        <w:r>
          <w:rPr>
            <w:rStyle w:val="InternetLink"/>
            <w:rFonts w:ascii="Times New Roman" w:hAnsi="Times New Roman" w:cs="Times New Roman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а мероприятий 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(«дорожной карты») по содействию</w:t>
      </w:r>
    </w:p>
    <w:p w:rsidR="00991704" w:rsidRDefault="00A20BD1">
      <w:pPr>
        <w:pStyle w:val="ConsPlusNormal"/>
        <w:shd w:val="clear" w:color="auto" w:fill="FFFFFF" w:themeFill="background1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конкуренции на территории 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2022-2025 годы</w:t>
      </w:r>
    </w:p>
    <w:p w:rsidR="00991704" w:rsidRDefault="00991704">
      <w:pPr>
        <w:shd w:val="clear" w:color="auto" w:fill="FFFFFF" w:themeFill="background1"/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91704" w:rsidRDefault="00A20BD1">
      <w:pPr>
        <w:pStyle w:val="ConsPlusNormal"/>
        <w:shd w:val="clear" w:color="auto" w:fill="FFFFFF" w:themeFill="background1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от 17.04.2019 №768-р «Об утверждении стандарта развития конкуренции в субъектах Российской Федерации», указом Губернатора Оренбургской области от 23.09.2019 №437-ук «О внедрении на территории Оренбургской области стандарта раз</w:t>
      </w:r>
      <w:r>
        <w:rPr>
          <w:rFonts w:ascii="Times New Roman" w:hAnsi="Times New Roman" w:cs="Times New Roman"/>
          <w:sz w:val="28"/>
          <w:szCs w:val="28"/>
        </w:rPr>
        <w:t>вития конкуренции в субъектах Российской Федерации» (в ред. указа Губернатора Оренбургской области от 20.12.2021 №705-ук «О внесении изменений в указ Губернатора Оренбургской области от 23.09.2019 №437-ук»), в целях создания благоприятной конкурентной сред</w:t>
      </w:r>
      <w:r>
        <w:rPr>
          <w:rFonts w:ascii="Times New Roman" w:hAnsi="Times New Roman" w:cs="Times New Roman"/>
          <w:sz w:val="28"/>
          <w:szCs w:val="28"/>
        </w:rPr>
        <w:t>ы, достижения числовых значений ключевых показателей, поддержания значений показателей на достигнутом уровне, а также в соответствии с пунктом 6 распоряжения Правительства Российской Федерации от 02.09.2021 №2424-р «Об утверждении Национального плана («дор</w:t>
      </w:r>
      <w:r>
        <w:rPr>
          <w:rFonts w:ascii="Times New Roman" w:hAnsi="Times New Roman" w:cs="Times New Roman"/>
          <w:sz w:val="28"/>
          <w:szCs w:val="28"/>
        </w:rPr>
        <w:t>ожной карты») развития конкуренции в Российской Федерации на 2021 – 2025 годы» постановляю:</w:t>
      </w:r>
    </w:p>
    <w:p w:rsidR="00991704" w:rsidRDefault="00A20BD1">
      <w:pPr>
        <w:pStyle w:val="ConsPlusNormal"/>
        <w:shd w:val="clear" w:color="auto" w:fill="FFFFFF" w:themeFill="background1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1.Утвердить перечень товарных рынков для содействия развитию конкуренции в муниципальном образовании Соль-Илецкий городской округ на 2022 - 2025 годы, </w:t>
      </w:r>
      <w:r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991704" w:rsidRDefault="00A20BD1">
      <w:pPr>
        <w:pStyle w:val="ConsPlusNormal"/>
        <w:shd w:val="clear" w:color="auto" w:fill="FFFFFF" w:themeFill="background1"/>
        <w:tabs>
          <w:tab w:val="left" w:pos="993"/>
        </w:tabs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2.Утвердить </w:t>
      </w:r>
      <w:hyperlink w:anchor="P205">
        <w:r>
          <w:rPr>
            <w:rStyle w:val="InternetLink"/>
            <w:rFonts w:ascii="Times New Roman" w:hAnsi="Times New Roman" w:cs="Times New Roman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по содействию развитию конкуренции в муниципальном образовании Соль-Илецкий городской округ на 2022 - 2025 годы, согласно приложению №2.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3.Назначить уполномоченным органом по содействию развитию конкуренции в муниципальном образовании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 комитет экономического анализа и прогнозирования администрации муниципального образования Соль</w:t>
      </w:r>
      <w:r>
        <w:rPr>
          <w:rFonts w:ascii="Times New Roman" w:hAnsi="Times New Roman" w:cs="Times New Roman"/>
          <w:sz w:val="28"/>
          <w:szCs w:val="28"/>
        </w:rPr>
        <w:t>-Илецкий городской округ.</w:t>
      </w:r>
    </w:p>
    <w:p w:rsidR="00991704" w:rsidRDefault="00A20BD1">
      <w:pPr>
        <w:pStyle w:val="ConsPlusNormal"/>
        <w:tabs>
          <w:tab w:val="left" w:pos="851"/>
          <w:tab w:val="left" w:pos="993"/>
          <w:tab w:val="left" w:pos="1134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4.Структурным подразделениям администрации муниципального образования Соль-Илецкий городской округ обеспечить предоставление информации о ходе выполнения дорожной карты в комитет экономического анализа и прогнозирован</w:t>
      </w:r>
      <w:r>
        <w:rPr>
          <w:rFonts w:ascii="Times New Roman" w:hAnsi="Times New Roman" w:cs="Times New Roman"/>
          <w:sz w:val="28"/>
          <w:szCs w:val="28"/>
        </w:rPr>
        <w:t>ия администрации муниципального образования Соль-Илецкий городской округ:</w:t>
      </w:r>
    </w:p>
    <w:p w:rsidR="00991704" w:rsidRDefault="00A20B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первого полугодия – до 05 июля отчетного года;</w:t>
      </w:r>
    </w:p>
    <w:p w:rsidR="00991704" w:rsidRDefault="00A20BD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года – до 15 января года, следующего за отчетным годом.</w:t>
      </w:r>
    </w:p>
    <w:p w:rsidR="00991704" w:rsidRDefault="00A20BD1">
      <w:pPr>
        <w:shd w:val="clear" w:color="auto" w:fill="FFFFFF" w:themeFill="background1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5.Признать утратившим силу постановление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образования Соль-Илецкий городской округ от 12.02.2020  №229-п «Об утверждении плана мероприятий («дорожной карты») по содействию развитию конкуренции на территории муниципального образования Соль-Илецкий городской округ на 2019-202</w:t>
      </w:r>
      <w:r>
        <w:rPr>
          <w:rFonts w:ascii="Times New Roman" w:hAnsi="Times New Roman" w:cs="Times New Roman"/>
          <w:sz w:val="28"/>
          <w:szCs w:val="28"/>
        </w:rPr>
        <w:t>2 годы».</w:t>
      </w:r>
    </w:p>
    <w:p w:rsidR="00991704" w:rsidRDefault="00A20BD1">
      <w:pPr>
        <w:widowControl w:val="0"/>
        <w:shd w:val="clear" w:color="auto" w:fill="FFFFFF" w:themeFill="background1"/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Сахацкого Н.Н.</w:t>
      </w:r>
    </w:p>
    <w:p w:rsidR="00991704" w:rsidRDefault="00A20BD1">
      <w:pPr>
        <w:pStyle w:val="af4"/>
        <w:shd w:val="clear" w:color="auto" w:fill="FFFFFF" w:themeFill="background1"/>
        <w:tabs>
          <w:tab w:val="left" w:pos="567"/>
          <w:tab w:val="left" w:pos="993"/>
          <w:tab w:val="left" w:pos="808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7.Постановление вступает в силу после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91704" w:rsidRDefault="00991704">
      <w:pPr>
        <w:shd w:val="clear" w:color="auto" w:fill="FFFFFF" w:themeFill="background1"/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704" w:rsidRDefault="00991704">
      <w:pPr>
        <w:shd w:val="clear" w:color="auto" w:fill="FFFFFF" w:themeFill="background1"/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704" w:rsidRDefault="00991704">
      <w:pPr>
        <w:shd w:val="clear" w:color="auto" w:fill="FFFFFF" w:themeFill="background1"/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704" w:rsidRDefault="00A20BD1">
      <w:pPr>
        <w:shd w:val="clear" w:color="auto" w:fill="FFFFFF" w:themeFill="background1"/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991704" w:rsidRDefault="00A20BD1">
      <w:pPr>
        <w:shd w:val="clear" w:color="auto" w:fill="FFFFFF" w:themeFill="background1"/>
        <w:tabs>
          <w:tab w:val="left" w:pos="993"/>
          <w:tab w:val="left" w:pos="8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                                                    В.И. Дубровин</w:t>
      </w:r>
    </w:p>
    <w:p w:rsidR="00991704" w:rsidRDefault="00A20BD1">
      <w:pPr>
        <w:pStyle w:val="af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_UnoMark__2763_232275663"/>
      <w:bookmarkEnd w:id="1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991704" w:rsidRDefault="00991704">
      <w:pPr>
        <w:shd w:val="clear" w:color="auto" w:fill="FFFFFF" w:themeFill="background1"/>
        <w:tabs>
          <w:tab w:val="left" w:pos="808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91704" w:rsidRDefault="00991704">
      <w:pPr>
        <w:pStyle w:val="af7"/>
        <w:shd w:val="clear" w:color="auto" w:fill="FFFFFF" w:themeFill="background1"/>
        <w:tabs>
          <w:tab w:val="left" w:pos="8080"/>
        </w:tabs>
        <w:spacing w:beforeAutospacing="0" w:after="0" w:afterAutospacing="0" w:line="276" w:lineRule="auto"/>
        <w:jc w:val="both"/>
        <w:rPr>
          <w:sz w:val="27"/>
          <w:szCs w:val="27"/>
        </w:rPr>
      </w:pPr>
    </w:p>
    <w:p w:rsidR="00991704" w:rsidRDefault="00991704">
      <w:pPr>
        <w:pStyle w:val="af8"/>
        <w:shd w:val="clear" w:color="auto" w:fill="FFFFFF" w:themeFill="background1"/>
        <w:spacing w:line="276" w:lineRule="auto"/>
        <w:jc w:val="both"/>
        <w:rPr>
          <w:sz w:val="27"/>
          <w:szCs w:val="27"/>
        </w:rPr>
      </w:pPr>
    </w:p>
    <w:p w:rsidR="00991704" w:rsidRDefault="00991704">
      <w:pPr>
        <w:pStyle w:val="af8"/>
        <w:shd w:val="clear" w:color="auto" w:fill="FFFFFF" w:themeFill="background1"/>
        <w:spacing w:line="276" w:lineRule="auto"/>
        <w:jc w:val="both"/>
        <w:rPr>
          <w:sz w:val="27"/>
          <w:szCs w:val="27"/>
        </w:rPr>
      </w:pPr>
    </w:p>
    <w:p w:rsidR="00991704" w:rsidRDefault="00991704">
      <w:pPr>
        <w:pStyle w:val="af8"/>
        <w:shd w:val="clear" w:color="auto" w:fill="FFFFFF" w:themeFill="background1"/>
        <w:spacing w:line="276" w:lineRule="auto"/>
        <w:jc w:val="both"/>
        <w:rPr>
          <w:sz w:val="27"/>
          <w:szCs w:val="27"/>
        </w:rPr>
      </w:pPr>
    </w:p>
    <w:p w:rsidR="00991704" w:rsidRDefault="00991704">
      <w:pPr>
        <w:pStyle w:val="af8"/>
        <w:shd w:val="clear" w:color="auto" w:fill="FFFFFF" w:themeFill="background1"/>
        <w:spacing w:line="276" w:lineRule="auto"/>
        <w:jc w:val="both"/>
        <w:rPr>
          <w:sz w:val="27"/>
          <w:szCs w:val="27"/>
        </w:rPr>
      </w:pPr>
    </w:p>
    <w:p w:rsidR="00991704" w:rsidRDefault="00991704">
      <w:pPr>
        <w:pStyle w:val="af8"/>
        <w:shd w:val="clear" w:color="auto" w:fill="FFFFFF" w:themeFill="background1"/>
        <w:spacing w:line="276" w:lineRule="auto"/>
        <w:jc w:val="both"/>
        <w:rPr>
          <w:sz w:val="27"/>
          <w:szCs w:val="27"/>
        </w:rPr>
      </w:pPr>
    </w:p>
    <w:p w:rsidR="00991704" w:rsidRDefault="00991704">
      <w:pPr>
        <w:pStyle w:val="af8"/>
        <w:shd w:val="clear" w:color="auto" w:fill="FFFFFF" w:themeFill="background1"/>
        <w:spacing w:line="276" w:lineRule="auto"/>
        <w:jc w:val="both"/>
        <w:rPr>
          <w:sz w:val="27"/>
          <w:szCs w:val="27"/>
        </w:rPr>
      </w:pPr>
    </w:p>
    <w:p w:rsidR="00991704" w:rsidRDefault="00A20BD1">
      <w:pPr>
        <w:pStyle w:val="af8"/>
        <w:shd w:val="clear" w:color="auto" w:fill="FFFFFF" w:themeFill="background1"/>
        <w:spacing w:line="276" w:lineRule="auto"/>
        <w:jc w:val="both"/>
      </w:pPr>
      <w:r>
        <w:t xml:space="preserve">Разослано: в прокуратуру, структурным подразделениям администрации городского округа </w:t>
      </w:r>
    </w:p>
    <w:p w:rsidR="0014364A" w:rsidRDefault="00A20BD1">
      <w:pPr>
        <w:widowControl w:val="0"/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P205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91704" w:rsidRDefault="0014364A">
      <w:pPr>
        <w:widowControl w:val="0"/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bookmarkStart w:id="3" w:name="_GoBack"/>
      <w:bookmarkEnd w:id="3"/>
      <w:r w:rsidR="00A20BD1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991704" w:rsidRDefault="00A20BD1">
      <w:pPr>
        <w:widowControl w:val="0"/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становлению администрации </w:t>
      </w:r>
    </w:p>
    <w:p w:rsidR="00991704" w:rsidRDefault="00A20BD1">
      <w:pPr>
        <w:widowControl w:val="0"/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 </w:t>
      </w:r>
    </w:p>
    <w:p w:rsidR="00991704" w:rsidRDefault="00A20BD1">
      <w:pPr>
        <w:widowControl w:val="0"/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Соль-Илецкий городской округ</w:t>
      </w:r>
    </w:p>
    <w:p w:rsidR="00991704" w:rsidRDefault="00A20BD1">
      <w:pPr>
        <w:widowControl w:val="0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 2022  №_________</w:t>
      </w:r>
    </w:p>
    <w:p w:rsidR="00991704" w:rsidRDefault="00991704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товарных рынков для содействия развитию конкуренции в муниципальном образовании Соль-Илецкий городской округ на 2022 - 2025 годы</w:t>
      </w:r>
    </w:p>
    <w:p w:rsidR="00991704" w:rsidRDefault="00991704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704" w:rsidRDefault="00A20BD1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Перечень товарных рынков для со</w:t>
      </w:r>
      <w:r>
        <w:rPr>
          <w:rFonts w:ascii="Times New Roman" w:hAnsi="Times New Roman" w:cs="Times New Roman"/>
          <w:sz w:val="28"/>
          <w:szCs w:val="28"/>
        </w:rPr>
        <w:t>действия развитию конкуренции, предусмотренный в соответствии с распоряжением Правительства Российской Федерации от 17.04.2019 №768-р «Об утверждении стандарта развития конкуренции в субъектах Российской Федерации»:</w:t>
      </w:r>
    </w:p>
    <w:p w:rsidR="00991704" w:rsidRDefault="00A20BD1">
      <w:pPr>
        <w:widowControl w:val="0"/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Рынок розничной торговли.</w:t>
      </w:r>
    </w:p>
    <w:p w:rsidR="00991704" w:rsidRDefault="00A20BD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2. Рынок купли-продажи электрической энергии (мощности) на розничном рынке электрической энергии (мощности).</w:t>
      </w:r>
    </w:p>
    <w:p w:rsidR="00991704" w:rsidRDefault="00A20BD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Рынок кадастровых и землеустроительных работ.</w:t>
      </w:r>
    </w:p>
    <w:p w:rsidR="00991704" w:rsidRDefault="00A20BD1">
      <w:pPr>
        <w:widowControl w:val="0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Рынок выполнения работ по благоустройству городской среды.</w:t>
      </w:r>
    </w:p>
    <w:p w:rsidR="00991704" w:rsidRDefault="00A20BD1">
      <w:pPr>
        <w:pStyle w:val="af4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Рынок выполнения </w:t>
      </w:r>
      <w:r>
        <w:rPr>
          <w:rFonts w:ascii="Times New Roman" w:hAnsi="Times New Roman" w:cs="Times New Roman"/>
          <w:sz w:val="28"/>
          <w:szCs w:val="28"/>
        </w:rPr>
        <w:t>работ по содержанию и текущему ремонту общего имущества собственников помещений в многоквартирном доме.</w:t>
      </w:r>
    </w:p>
    <w:p w:rsidR="00991704" w:rsidRDefault="00A20BD1">
      <w:pPr>
        <w:pStyle w:val="af4"/>
        <w:numPr>
          <w:ilvl w:val="0"/>
          <w:numId w:val="5"/>
        </w:numPr>
        <w:shd w:val="clear" w:color="auto" w:fill="FFFFFF" w:themeFill="background1"/>
        <w:rPr>
          <w:rStyle w:val="fontstyle01"/>
          <w:color w:val="00000A"/>
          <w:sz w:val="28"/>
          <w:szCs w:val="28"/>
        </w:rPr>
      </w:pPr>
      <w:r>
        <w:rPr>
          <w:rStyle w:val="fontstyle01"/>
          <w:color w:val="00000A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991704" w:rsidRDefault="00A20BD1">
      <w:pPr>
        <w:pStyle w:val="af4"/>
        <w:numPr>
          <w:ilvl w:val="0"/>
          <w:numId w:val="5"/>
        </w:numPr>
        <w:shd w:val="clear" w:color="auto" w:fill="FFFFFF" w:themeFill="background1"/>
        <w:rPr>
          <w:rStyle w:val="fontstyle01"/>
          <w:color w:val="00000A"/>
          <w:sz w:val="28"/>
          <w:szCs w:val="28"/>
        </w:rPr>
      </w:pPr>
      <w:r>
        <w:rPr>
          <w:rStyle w:val="fontstyle01"/>
          <w:color w:val="00000A"/>
          <w:sz w:val="28"/>
          <w:szCs w:val="28"/>
        </w:rPr>
        <w:t>Рынок услуг связи, в том числе у</w:t>
      </w:r>
      <w:r>
        <w:rPr>
          <w:rStyle w:val="fontstyle01"/>
          <w:color w:val="00000A"/>
          <w:sz w:val="28"/>
          <w:szCs w:val="28"/>
        </w:rPr>
        <w:t>слуг по предоставлению широкополосного доступа к сети «Интернет».</w:t>
      </w:r>
    </w:p>
    <w:p w:rsidR="00991704" w:rsidRDefault="00A20BD1">
      <w:pPr>
        <w:pStyle w:val="af4"/>
        <w:numPr>
          <w:ilvl w:val="0"/>
          <w:numId w:val="5"/>
        </w:numPr>
        <w:shd w:val="clear" w:color="auto" w:fill="FFFFFF" w:themeFill="background1"/>
        <w:rPr>
          <w:rStyle w:val="fontstyle01"/>
          <w:color w:val="00000A"/>
          <w:sz w:val="28"/>
          <w:szCs w:val="28"/>
        </w:rPr>
      </w:pPr>
      <w:r>
        <w:rPr>
          <w:rStyle w:val="fontstyle01"/>
          <w:color w:val="00000A"/>
          <w:sz w:val="28"/>
          <w:szCs w:val="28"/>
        </w:rPr>
        <w:t>Рынок строительства объектов капитального строительства (за исключением, жилищного и дорожного строительства).</w:t>
      </w:r>
    </w:p>
    <w:p w:rsidR="00991704" w:rsidRDefault="00A20BD1">
      <w:pPr>
        <w:pStyle w:val="af4"/>
        <w:numPr>
          <w:ilvl w:val="0"/>
          <w:numId w:val="5"/>
        </w:numPr>
        <w:shd w:val="clear" w:color="auto" w:fill="FFFFFF" w:themeFill="background1"/>
        <w:rPr>
          <w:rStyle w:val="fontstyle01"/>
          <w:color w:val="00000A"/>
          <w:sz w:val="28"/>
          <w:szCs w:val="28"/>
        </w:rPr>
      </w:pPr>
      <w:r>
        <w:rPr>
          <w:rStyle w:val="fontstyle01"/>
          <w:color w:val="00000A"/>
          <w:sz w:val="28"/>
          <w:szCs w:val="28"/>
        </w:rPr>
        <w:t>Рынок архитектурно-строительного проектирования.</w:t>
      </w:r>
    </w:p>
    <w:p w:rsidR="00991704" w:rsidRDefault="00A20BD1">
      <w:pPr>
        <w:pStyle w:val="af4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Рынок дорожной деятельности (</w:t>
      </w:r>
      <w:r>
        <w:rPr>
          <w:rFonts w:ascii="Times New Roman" w:hAnsi="Times New Roman" w:cs="Times New Roman"/>
          <w:sz w:val="28"/>
          <w:szCs w:val="28"/>
        </w:rPr>
        <w:t>за исключением проектирования).</w:t>
      </w:r>
    </w:p>
    <w:p w:rsidR="00991704" w:rsidRDefault="00A20BD1">
      <w:pPr>
        <w:pStyle w:val="af4"/>
        <w:numPr>
          <w:ilvl w:val="0"/>
          <w:numId w:val="5"/>
        </w:numPr>
        <w:shd w:val="clear" w:color="auto" w:fill="FFFFFF" w:themeFill="background1"/>
        <w:rPr>
          <w:rStyle w:val="fontstyle01"/>
          <w:color w:val="00000A"/>
          <w:sz w:val="28"/>
          <w:szCs w:val="28"/>
        </w:rPr>
      </w:pPr>
      <w:r>
        <w:rPr>
          <w:rStyle w:val="fontstyle01"/>
          <w:color w:val="00000A"/>
          <w:sz w:val="28"/>
          <w:szCs w:val="28"/>
        </w:rPr>
        <w:t xml:space="preserve"> </w:t>
      </w:r>
      <w:r>
        <w:rPr>
          <w:rStyle w:val="fontstyle01"/>
          <w:rFonts w:eastAsia="Times New Roman"/>
          <w:color w:val="00000A"/>
          <w:sz w:val="28"/>
          <w:szCs w:val="28"/>
          <w:lang w:eastAsia="ru-RU"/>
        </w:rPr>
        <w:t>Рынок легкой промышленности.</w:t>
      </w:r>
    </w:p>
    <w:p w:rsidR="00991704" w:rsidRDefault="00A20BD1">
      <w:pPr>
        <w:pStyle w:val="af4"/>
        <w:numPr>
          <w:ilvl w:val="0"/>
          <w:numId w:val="5"/>
        </w:numPr>
        <w:shd w:val="clear" w:color="auto" w:fill="FFFFFF" w:themeFill="background1"/>
        <w:rPr>
          <w:rStyle w:val="fontstyle01"/>
          <w:color w:val="00000A"/>
          <w:sz w:val="28"/>
          <w:szCs w:val="28"/>
        </w:rPr>
      </w:pPr>
      <w:r>
        <w:rPr>
          <w:rStyle w:val="fontstyle01"/>
          <w:rFonts w:eastAsia="Times New Roman"/>
          <w:color w:val="00000A"/>
          <w:sz w:val="28"/>
          <w:szCs w:val="28"/>
          <w:lang w:eastAsia="ru-RU"/>
        </w:rPr>
        <w:t xml:space="preserve"> Рынок добычи общераспространенных полезных ископаемых на участках недр местного значения.</w:t>
      </w:r>
    </w:p>
    <w:p w:rsidR="00991704" w:rsidRDefault="00A20BD1">
      <w:pPr>
        <w:pStyle w:val="af4"/>
        <w:numPr>
          <w:ilvl w:val="0"/>
          <w:numId w:val="5"/>
        </w:numPr>
        <w:shd w:val="clear" w:color="auto" w:fill="FFFFFF" w:themeFill="background1"/>
        <w:rPr>
          <w:rStyle w:val="fontstyle01"/>
          <w:color w:val="00000A"/>
          <w:sz w:val="28"/>
          <w:szCs w:val="28"/>
        </w:rPr>
      </w:pPr>
      <w:r>
        <w:rPr>
          <w:rStyle w:val="fontstyle01"/>
          <w:color w:val="00000A"/>
          <w:sz w:val="28"/>
          <w:szCs w:val="28"/>
        </w:rPr>
        <w:t xml:space="preserve"> Рынок оказания услуг по перевозке пассажиров и багажа легковым такси.</w:t>
      </w:r>
    </w:p>
    <w:p w:rsidR="00991704" w:rsidRDefault="00A20BD1">
      <w:pPr>
        <w:pStyle w:val="af4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color w:val="00000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ритуальных услуг.</w:t>
      </w:r>
    </w:p>
    <w:p w:rsidR="00991704" w:rsidRDefault="00A20BD1">
      <w:pPr>
        <w:pStyle w:val="af4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Сфера </w:t>
      </w:r>
      <w:r>
        <w:rPr>
          <w:rFonts w:ascii="Times New Roman" w:hAnsi="Times New Roman" w:cs="Times New Roman"/>
          <w:sz w:val="28"/>
          <w:szCs w:val="28"/>
        </w:rPr>
        <w:t xml:space="preserve">наружной рекламы. </w:t>
      </w:r>
    </w:p>
    <w:p w:rsidR="00991704" w:rsidRDefault="00A20BD1">
      <w:pPr>
        <w:widowControl w:val="0"/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II. Дополнительный перечень товарных рынков для содействия развитию конкуренции. </w:t>
      </w:r>
    </w:p>
    <w:p w:rsidR="00991704" w:rsidRDefault="00A20BD1">
      <w:pPr>
        <w:pStyle w:val="af4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туристических и рекреационных услуг.</w:t>
      </w:r>
    </w:p>
    <w:p w:rsidR="00991704" w:rsidRDefault="00A20BD1">
      <w:pPr>
        <w:pStyle w:val="af4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Рынок выращивания и хранения овощей.</w:t>
      </w:r>
    </w:p>
    <w:p w:rsidR="00991704" w:rsidRDefault="00A20BD1">
      <w:pPr>
        <w:widowControl w:val="0"/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Приложение №2</w:t>
      </w:r>
    </w:p>
    <w:p w:rsidR="00991704" w:rsidRDefault="00A20BD1">
      <w:pPr>
        <w:widowControl w:val="0"/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991704" w:rsidRDefault="00A20BD1">
      <w:pPr>
        <w:widowControl w:val="0"/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 </w:t>
      </w:r>
    </w:p>
    <w:p w:rsidR="00991704" w:rsidRDefault="00A20BD1">
      <w:pPr>
        <w:widowControl w:val="0"/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Соль-Илецкий городской округ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 2022  №________</w:t>
      </w:r>
    </w:p>
    <w:p w:rsidR="00991704" w:rsidRDefault="00991704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center"/>
      </w:pPr>
      <w:hyperlink w:anchor="P205">
        <w:r>
          <w:rPr>
            <w:rStyle w:val="InternetLink"/>
            <w:rFonts w:ascii="Times New Roman" w:hAnsi="Times New Roman" w:cs="Times New Roman"/>
            <w:sz w:val="28"/>
            <w:szCs w:val="28"/>
          </w:rPr>
          <w:t>План</w:t>
        </w:r>
      </w:hyperlink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по </w:t>
      </w:r>
      <w:r>
        <w:rPr>
          <w:rFonts w:ascii="Times New Roman" w:hAnsi="Times New Roman" w:cs="Times New Roman"/>
          <w:sz w:val="28"/>
          <w:szCs w:val="28"/>
        </w:rPr>
        <w:t>содействию развитию конкуренции в муниципальном образовании Соль-Илецкий городской округ на 2022 - 2025 годы</w:t>
      </w:r>
    </w:p>
    <w:p w:rsidR="00991704" w:rsidRDefault="00A20BD1">
      <w:pPr>
        <w:pStyle w:val="af"/>
        <w:shd w:val="clear" w:color="auto" w:fill="FFFFFF" w:themeFill="background1"/>
        <w:tabs>
          <w:tab w:val="left" w:pos="6375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1704" w:rsidRDefault="00A20BD1">
      <w:pPr>
        <w:pStyle w:val="af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1148"/>
        </w:tabs>
        <w:suppressAutoHyphens/>
        <w:spacing w:after="0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91704" w:rsidRDefault="00991704">
      <w:pPr>
        <w:pStyle w:val="af"/>
        <w:widowControl w:val="0"/>
        <w:shd w:val="clear" w:color="auto" w:fill="FFFFFF" w:themeFill="background1"/>
        <w:tabs>
          <w:tab w:val="left" w:pos="1148"/>
        </w:tabs>
        <w:suppressAutoHyphens/>
        <w:spacing w:after="0"/>
        <w:ind w:left="146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 мероприятий («дорожная карта») по содействию развитию конкуренции в муниципальном образовании Соль-Илецкий </w:t>
      </w:r>
      <w:r>
        <w:rPr>
          <w:rFonts w:ascii="Times New Roman" w:hAnsi="Times New Roman" w:cs="Times New Roman"/>
          <w:sz w:val="28"/>
          <w:szCs w:val="28"/>
        </w:rPr>
        <w:t>городской округ на 2022 – 2025 годы  (далее – «дорожная карта») разработан в соответствии с требованиями: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>
        <w:r>
          <w:rPr>
            <w:rStyle w:val="InternetLink"/>
            <w:rFonts w:ascii="Times New Roman" w:hAnsi="Times New Roman" w:cs="Times New Roman"/>
            <w:sz w:val="28"/>
            <w:szCs w:val="28"/>
          </w:rPr>
          <w:t>стандарта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утвержденного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- стандарт);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Национального </w:t>
      </w:r>
      <w:hyperlink r:id="rId13">
        <w:r>
          <w:rPr>
            <w:rStyle w:val="InternetLink"/>
            <w:rFonts w:ascii="Times New Roman" w:hAnsi="Times New Roman" w:cs="Times New Roman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(«дорожной карты») развития конкуренции в Росс</w:t>
      </w:r>
      <w:r>
        <w:rPr>
          <w:rFonts w:ascii="Times New Roman" w:hAnsi="Times New Roman" w:cs="Times New Roman"/>
          <w:sz w:val="28"/>
          <w:szCs w:val="28"/>
        </w:rPr>
        <w:t>ийской Федерации на 2021 - 2025 годы, утвержденного распоряжением Правительства Российской Федерации от 02.09.2021 №2424-р «Об утверждении Национального плана («дорожной карты») развития конкуренции в Российской Федерации на 2021 - 2025 годы» (далее - Наци</w:t>
      </w:r>
      <w:r>
        <w:rPr>
          <w:rFonts w:ascii="Times New Roman" w:hAnsi="Times New Roman" w:cs="Times New Roman"/>
          <w:sz w:val="28"/>
          <w:szCs w:val="28"/>
        </w:rPr>
        <w:t>ональный план).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«Дорожная карта» направлена на создание благоприятной конкурентной среды на территории муниципального образования Соль-Илецкий городской округ, достижение числовых значений ключевых показателей, а также поддержание значений показател</w:t>
      </w:r>
      <w:r>
        <w:rPr>
          <w:rFonts w:ascii="Times New Roman" w:hAnsi="Times New Roman" w:cs="Times New Roman"/>
          <w:sz w:val="28"/>
          <w:szCs w:val="28"/>
        </w:rPr>
        <w:t>ей на достигнутом уровне.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Задачи «дорожной карты» определяются целями обеспечения экономического роста и необходимостью преодоления барьеров, сдерживающих развитие экономики, и включают в себя: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добросовестной конкуренции на товарных рынках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барьеров для поставщиков и потребителей товаров, работ и услуг;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дерегулирование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</w:t>
      </w:r>
      <w:r>
        <w:rPr>
          <w:rFonts w:ascii="Times New Roman" w:hAnsi="Times New Roman" w:cs="Times New Roman"/>
          <w:sz w:val="28"/>
          <w:szCs w:val="28"/>
        </w:rPr>
        <w:t>енции;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и прозрачного управления муниципальной собственностью, в том числе вовлечение в хозяйственный оборот неиспользуемого и непрофильного муниципального имущества (в том числе в социальной сфере), унификация процедур распоряжен</w:t>
      </w:r>
      <w:r>
        <w:rPr>
          <w:rFonts w:ascii="Times New Roman" w:hAnsi="Times New Roman" w:cs="Times New Roman"/>
          <w:sz w:val="28"/>
          <w:szCs w:val="28"/>
        </w:rPr>
        <w:t>ия муниципальной собственностью на основе аукционов, проводимых в электронной форме;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малого и сре</w:t>
      </w:r>
      <w:r>
        <w:rPr>
          <w:rFonts w:ascii="Times New Roman" w:hAnsi="Times New Roman" w:cs="Times New Roman"/>
          <w:sz w:val="28"/>
          <w:szCs w:val="28"/>
        </w:rPr>
        <w:t>днего предпринимательства;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унификация и систематизация государственных и муниципальных преференций хозяйствующим субъектам;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не дискриминационного доступа к природным ресурсам;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межвидовой конкуренции и конкуренции между компаниями</w:t>
      </w:r>
      <w:r>
        <w:rPr>
          <w:rFonts w:ascii="Times New Roman" w:hAnsi="Times New Roman" w:cs="Times New Roman"/>
          <w:sz w:val="28"/>
          <w:szCs w:val="28"/>
        </w:rPr>
        <w:t xml:space="preserve"> в сфере транспорта с учетом необходимости обеспечения безопасности и финансовой устойчивости перевозчиков;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функций по развитию конкуренции в приоритеты деятельности органов местного самоуправления муниципального образования Соль-Илецкий городс</w:t>
      </w:r>
      <w:r>
        <w:rPr>
          <w:rFonts w:ascii="Times New Roman" w:hAnsi="Times New Roman" w:cs="Times New Roman"/>
          <w:sz w:val="28"/>
          <w:szCs w:val="28"/>
        </w:rPr>
        <w:t>кой округ (далее - органы местного самоуправления).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«дорожной карте» определены контрольные показатели и первоочередные мероприятия по развитию конкуренции по двум основным направлениям: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содействию развитию конкуренции на товарн</w:t>
      </w:r>
      <w:r>
        <w:rPr>
          <w:rFonts w:ascii="Times New Roman" w:hAnsi="Times New Roman" w:cs="Times New Roman"/>
          <w:sz w:val="28"/>
          <w:szCs w:val="28"/>
        </w:rPr>
        <w:t>ых рынках в муниципальном образовании Соль-Илецкий городской округ;</w:t>
      </w: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системные мероприятия, направленные на развитие конкурентной среды в муниципальном образовании Соль-Илецкий городской округ.</w:t>
      </w:r>
    </w:p>
    <w:p w:rsidR="00991704" w:rsidRDefault="009917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04" w:rsidRDefault="009917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04" w:rsidRDefault="009917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04" w:rsidRDefault="009917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04" w:rsidRDefault="009917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1704" w:rsidRDefault="009917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1704" w:rsidRDefault="009917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1704" w:rsidRDefault="009917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1704" w:rsidRDefault="009917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1704" w:rsidRDefault="009917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1704" w:rsidRDefault="009917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1704" w:rsidRDefault="009917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1704" w:rsidRDefault="009917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1704" w:rsidRDefault="00991704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91704" w:rsidRDefault="00991704">
      <w:pPr>
        <w:pStyle w:val="ConsPlusNorma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  <w:sectPr w:rsidR="00991704">
          <w:headerReference w:type="default" r:id="rId14"/>
          <w:pgSz w:w="11906" w:h="16838"/>
          <w:pgMar w:top="766" w:right="851" w:bottom="567" w:left="1701" w:header="709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991704" w:rsidRDefault="00A20BD1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План</w:t>
      </w:r>
    </w:p>
    <w:p w:rsidR="00991704" w:rsidRDefault="00A20BD1">
      <w:pPr>
        <w:pStyle w:val="af"/>
        <w:widowControl w:val="0"/>
        <w:shd w:val="clear" w:color="auto" w:fill="FFFFFF" w:themeFill="background1"/>
        <w:tabs>
          <w:tab w:val="left" w:pos="1148"/>
        </w:tabs>
        <w:suppressAutoHyphens/>
        <w:spacing w:after="0"/>
        <w:ind w:left="1460"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(«дорожная карта») по содействию развитию конкуренции в муниципальном образовании Соль-Илецкий городской округ на 2022 – 2025 годы</w:t>
      </w:r>
    </w:p>
    <w:p w:rsidR="00991704" w:rsidRDefault="00991704">
      <w:pPr>
        <w:pStyle w:val="af"/>
        <w:widowControl w:val="0"/>
        <w:shd w:val="clear" w:color="auto" w:fill="FFFFFF" w:themeFill="background1"/>
        <w:tabs>
          <w:tab w:val="left" w:pos="1148"/>
        </w:tabs>
        <w:suppressAutoHyphens/>
        <w:spacing w:after="0"/>
        <w:ind w:left="1460" w:right="20"/>
        <w:rPr>
          <w:rFonts w:ascii="Times New Roman" w:hAnsi="Times New Roman" w:cs="Times New Roman"/>
          <w:sz w:val="28"/>
          <w:szCs w:val="28"/>
        </w:rPr>
      </w:pPr>
    </w:p>
    <w:tbl>
      <w:tblPr>
        <w:tblStyle w:val="91"/>
        <w:tblW w:w="15451" w:type="dxa"/>
        <w:tblInd w:w="-6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135"/>
        <w:gridCol w:w="2680"/>
        <w:gridCol w:w="169"/>
        <w:gridCol w:w="116"/>
        <w:gridCol w:w="86"/>
        <w:gridCol w:w="2824"/>
        <w:gridCol w:w="42"/>
        <w:gridCol w:w="127"/>
        <w:gridCol w:w="2741"/>
        <w:gridCol w:w="10"/>
        <w:gridCol w:w="676"/>
        <w:gridCol w:w="31"/>
        <w:gridCol w:w="9"/>
        <w:gridCol w:w="59"/>
        <w:gridCol w:w="13"/>
        <w:gridCol w:w="64"/>
        <w:gridCol w:w="50"/>
        <w:gridCol w:w="85"/>
        <w:gridCol w:w="407"/>
        <w:gridCol w:w="98"/>
        <w:gridCol w:w="72"/>
        <w:gridCol w:w="22"/>
        <w:gridCol w:w="15"/>
        <w:gridCol w:w="76"/>
        <w:gridCol w:w="35"/>
        <w:gridCol w:w="79"/>
        <w:gridCol w:w="99"/>
        <w:gridCol w:w="315"/>
        <w:gridCol w:w="40"/>
        <w:gridCol w:w="67"/>
        <w:gridCol w:w="10"/>
        <w:gridCol w:w="62"/>
        <w:gridCol w:w="28"/>
        <w:gridCol w:w="9"/>
        <w:gridCol w:w="59"/>
        <w:gridCol w:w="49"/>
        <w:gridCol w:w="179"/>
        <w:gridCol w:w="315"/>
        <w:gridCol w:w="100"/>
        <w:gridCol w:w="19"/>
        <w:gridCol w:w="87"/>
        <w:gridCol w:w="85"/>
        <w:gridCol w:w="24"/>
        <w:gridCol w:w="211"/>
        <w:gridCol w:w="136"/>
        <w:gridCol w:w="141"/>
        <w:gridCol w:w="638"/>
        <w:gridCol w:w="48"/>
        <w:gridCol w:w="57"/>
        <w:gridCol w:w="36"/>
        <w:gridCol w:w="16"/>
        <w:gridCol w:w="2412"/>
      </w:tblGrid>
      <w:tr w:rsidR="00991704">
        <w:trPr>
          <w:trHeight w:val="265"/>
        </w:trPr>
        <w:tc>
          <w:tcPr>
            <w:tcW w:w="565" w:type="dxa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81" w:type="dxa"/>
            <w:gridSpan w:val="2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 (цель)</w:t>
            </w:r>
          </w:p>
        </w:tc>
        <w:tc>
          <w:tcPr>
            <w:tcW w:w="2269" w:type="dxa"/>
            <w:gridSpan w:val="3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ключевого показателя (единица измерения)</w:t>
            </w:r>
          </w:p>
        </w:tc>
        <w:tc>
          <w:tcPr>
            <w:tcW w:w="6521" w:type="dxa"/>
            <w:gridSpan w:val="38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Числовое значение ключевого показателя</w:t>
            </w:r>
          </w:p>
        </w:tc>
        <w:tc>
          <w:tcPr>
            <w:tcW w:w="2129" w:type="dxa"/>
            <w:gridSpan w:val="4"/>
            <w:vMerge w:val="restart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991704">
        <w:trPr>
          <w:trHeight w:val="458"/>
        </w:trPr>
        <w:tc>
          <w:tcPr>
            <w:tcW w:w="565" w:type="dxa"/>
            <w:vMerge/>
            <w:shd w:val="clear" w:color="auto" w:fill="auto"/>
            <w:tcMar>
              <w:left w:w="28" w:type="dxa"/>
            </w:tcMar>
            <w:vAlign w:val="center"/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3"/>
            <w:vMerge/>
            <w:shd w:val="clear" w:color="auto" w:fill="auto"/>
            <w:tcMar>
              <w:left w:w="28" w:type="dxa"/>
            </w:tcMar>
            <w:vAlign w:val="center"/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(факт)</w:t>
            </w:r>
          </w:p>
        </w:tc>
        <w:tc>
          <w:tcPr>
            <w:tcW w:w="1277" w:type="dxa"/>
            <w:gridSpan w:val="8"/>
            <w:shd w:val="clear" w:color="auto" w:fill="auto"/>
            <w:tcMar>
              <w:left w:w="28" w:type="dxa"/>
            </w:tcMar>
            <w:vAlign w:val="center"/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(план)</w:t>
            </w:r>
          </w:p>
        </w:tc>
        <w:tc>
          <w:tcPr>
            <w:tcW w:w="1416" w:type="dxa"/>
            <w:gridSpan w:val="11"/>
            <w:shd w:val="clear" w:color="auto" w:fill="auto"/>
            <w:tcMar>
              <w:left w:w="28" w:type="dxa"/>
            </w:tcMar>
            <w:vAlign w:val="center"/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(план)</w:t>
            </w:r>
          </w:p>
        </w:tc>
        <w:tc>
          <w:tcPr>
            <w:tcW w:w="1281" w:type="dxa"/>
            <w:gridSpan w:val="7"/>
            <w:shd w:val="clear" w:color="auto" w:fill="auto"/>
            <w:tcMar>
              <w:left w:w="28" w:type="dxa"/>
            </w:tcMar>
            <w:vAlign w:val="center"/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(план)</w:t>
            </w:r>
          </w:p>
        </w:tc>
        <w:tc>
          <w:tcPr>
            <w:tcW w:w="1130" w:type="dxa"/>
            <w:gridSpan w:val="5"/>
            <w:shd w:val="clear" w:color="auto" w:fill="auto"/>
            <w:tcMar>
              <w:left w:w="28" w:type="dxa"/>
            </w:tcMar>
            <w:vAlign w:val="center"/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(план)</w:t>
            </w:r>
          </w:p>
        </w:tc>
        <w:tc>
          <w:tcPr>
            <w:tcW w:w="2129" w:type="dxa"/>
            <w:gridSpan w:val="4"/>
            <w:vMerge/>
            <w:shd w:val="clear" w:color="auto" w:fill="auto"/>
            <w:tcMar>
              <w:left w:w="28" w:type="dxa"/>
            </w:tcMar>
            <w:vAlign w:val="center"/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15449" w:type="dxa"/>
            <w:gridSpan w:val="53"/>
            <w:shd w:val="clear" w:color="auto" w:fill="auto"/>
            <w:tcMar>
              <w:left w:w="28" w:type="dxa"/>
            </w:tcMar>
          </w:tcPr>
          <w:p w:rsidR="00991704" w:rsidRDefault="00991704">
            <w:pPr>
              <w:pStyle w:val="af4"/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1704" w:rsidRDefault="00A20BD1">
            <w:pPr>
              <w:pStyle w:val="af4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розничной торговли</w:t>
            </w:r>
          </w:p>
          <w:p w:rsidR="00991704" w:rsidRDefault="00991704">
            <w:pPr>
              <w:pStyle w:val="af4"/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1704">
        <w:trPr>
          <w:trHeight w:val="1069"/>
        </w:trPr>
        <w:tc>
          <w:tcPr>
            <w:tcW w:w="2835" w:type="dxa"/>
            <w:gridSpan w:val="6"/>
            <w:shd w:val="clear" w:color="auto" w:fill="auto"/>
            <w:tcMar>
              <w:left w:w="28" w:type="dxa"/>
            </w:tcMar>
          </w:tcPr>
          <w:p w:rsidR="00991704" w:rsidRDefault="00991704">
            <w:pPr>
              <w:pStyle w:val="1"/>
              <w:shd w:val="clear" w:color="auto" w:fill="FFFFFF" w:themeFill="background1"/>
              <w:spacing w:beforeAutospacing="0" w:after="0" w:afterAutospacing="0" w:line="276" w:lineRule="auto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12614" w:type="dxa"/>
            <w:gridSpan w:val="47"/>
            <w:shd w:val="clear" w:color="auto" w:fill="auto"/>
            <w:tcMar>
              <w:left w:w="28" w:type="dxa"/>
            </w:tcMar>
          </w:tcPr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Инфраструктура сферы торговли в муниципальном образовании Соль-Илецкий городской округ представлена предприятиями разных форматов:</w:t>
            </w:r>
          </w:p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постоянно действующая ярмарка на 720 мест, общее количество торговых мест - свыше 1131. Сезон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ярмарок – 14 единиц на 500 мест.</w:t>
            </w:r>
          </w:p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 01.01.2022 обеспеченность площадью торговых объектов Оренбургской области составила:</w:t>
            </w:r>
          </w:p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стационарных торговых объектов – 344,0;</w:t>
            </w:r>
          </w:p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нестационарных торговых объектов по схеме размещения нестационарных торговых мест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84:</w:t>
            </w:r>
          </w:p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киосков и павильонов по продаже продовольственных товаров и сельскохозяйственной продукции - 44;</w:t>
            </w:r>
          </w:p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 связи с ситуацией по распространению новой коронавирусной инфекции в муниципальном образовании Соль-Илецкий городской округ активно развивается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торговля: осуществляется доставка товаров по месту жительства потребителей, увеличивается количество точек выдачи интернет-заказов.</w:t>
            </w:r>
          </w:p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ограничивающие развитие конкуренции на рынке:</w:t>
            </w:r>
          </w:p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интернет-торговли с доставкой по месту жительства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потребителя;</w:t>
            </w:r>
          </w:p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свободных торговых мест в современных стационарных объектах торговли;</w:t>
            </w:r>
          </w:p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отрицательный прирост, а также прогнозируемое дальнейшее сокращение численности населения;</w:t>
            </w:r>
          </w:p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реальных доходов населения.</w:t>
            </w:r>
          </w:p>
        </w:tc>
      </w:tr>
      <w:tr w:rsidR="00991704">
        <w:trPr>
          <w:trHeight w:val="160"/>
        </w:trPr>
        <w:tc>
          <w:tcPr>
            <w:tcW w:w="565" w:type="dxa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0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организационно-методической и информационно-консультационной поддержки хозяйствующим субъектам, осуществляющим деятельность в НТО</w:t>
            </w:r>
          </w:p>
        </w:tc>
        <w:tc>
          <w:tcPr>
            <w:tcW w:w="1648" w:type="dxa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НТО и торговых мест под них к 2025 году по отношению к уровню 2021 года</w:t>
            </w:r>
          </w:p>
        </w:tc>
        <w:tc>
          <w:tcPr>
            <w:tcW w:w="2315" w:type="dxa"/>
            <w:gridSpan w:val="4"/>
            <w:vMerge w:val="restart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нестационарных торговых объектов и торговых мест под них не менее чем на 10 процентов к 2025 году по отношению к уровню 2021 года (процентов)</w:t>
            </w: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7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276" w:type="dxa"/>
            <w:gridSpan w:val="8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17" w:type="dxa"/>
            <w:gridSpan w:val="11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281" w:type="dxa"/>
            <w:gridSpan w:val="7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129" w:type="dxa"/>
            <w:gridSpan w:val="5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31" w:type="dxa"/>
            <w:gridSpan w:val="4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Комитет экономического анализа и прогнозирования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ль-Илецкий городской округ</w:t>
            </w:r>
          </w:p>
        </w:tc>
      </w:tr>
      <w:tr w:rsidR="00991704">
        <w:trPr>
          <w:trHeight w:val="2733"/>
        </w:trPr>
        <w:tc>
          <w:tcPr>
            <w:tcW w:w="565" w:type="dxa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0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законодательной базы, регламентирующей нестационарную торговлю</w:t>
            </w:r>
          </w:p>
        </w:tc>
        <w:tc>
          <w:tcPr>
            <w:tcW w:w="1648" w:type="dxa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НТО и торговых мест под них к 2025 году по отношению к уровню 2021 года</w:t>
            </w:r>
          </w:p>
        </w:tc>
        <w:tc>
          <w:tcPr>
            <w:tcW w:w="2315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8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11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7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5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565" w:type="dxa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0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с целью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административных барьеров экономических ограничений и иных факторов, являющихся барьерами входа на рынок (выход с рынка) и их устранение</w:t>
            </w:r>
          </w:p>
        </w:tc>
        <w:tc>
          <w:tcPr>
            <w:tcW w:w="1648" w:type="dxa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НТО и торговых мест под них к 2025 году по отношению к уровню 2021 года</w:t>
            </w:r>
          </w:p>
        </w:tc>
        <w:tc>
          <w:tcPr>
            <w:tcW w:w="2315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8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11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7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5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565" w:type="dxa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0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участием предпринимательского сообщества подготовка изменений в схему размещения НТО (увеличение количества мест под размещение НТО)</w:t>
            </w:r>
          </w:p>
        </w:tc>
        <w:tc>
          <w:tcPr>
            <w:tcW w:w="1648" w:type="dxa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НТО и торговых мест под них к 2025 году по отношению к уровню 2021 года</w:t>
            </w:r>
          </w:p>
        </w:tc>
        <w:tc>
          <w:tcPr>
            <w:tcW w:w="2315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8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11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7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4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Комитет экономического анализа и прогнозирования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 городской округ</w:t>
            </w:r>
          </w:p>
        </w:tc>
      </w:tr>
      <w:tr w:rsidR="00991704">
        <w:trPr>
          <w:trHeight w:val="160"/>
        </w:trPr>
        <w:tc>
          <w:tcPr>
            <w:tcW w:w="565" w:type="dxa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70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опросов предпринимателей в целях определения спроса/потребности в предоставлении мест под размещение НТО</w:t>
            </w:r>
          </w:p>
        </w:tc>
        <w:tc>
          <w:tcPr>
            <w:tcW w:w="1648" w:type="dxa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НТО и торговых мест под них к 2025 году по отношению к уровню 2021 года</w:t>
            </w:r>
          </w:p>
        </w:tc>
        <w:tc>
          <w:tcPr>
            <w:tcW w:w="2315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8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11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7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4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Комитет экономического анализа и прогнозирования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 городской округ</w:t>
            </w:r>
          </w:p>
        </w:tc>
      </w:tr>
      <w:tr w:rsidR="00991704">
        <w:trPr>
          <w:trHeight w:val="160"/>
        </w:trPr>
        <w:tc>
          <w:tcPr>
            <w:tcW w:w="565" w:type="dxa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0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A20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актуализированной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схемы размещения НТО</w:t>
            </w:r>
          </w:p>
        </w:tc>
        <w:tc>
          <w:tcPr>
            <w:tcW w:w="1648" w:type="dxa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НТО и торговых мест под них к 2025 году по отношению к уровню 2021 года</w:t>
            </w:r>
          </w:p>
        </w:tc>
        <w:tc>
          <w:tcPr>
            <w:tcW w:w="2315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7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8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11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7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4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Комитет экономического анализа и прогнозирования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 городской округ</w:t>
            </w:r>
          </w:p>
        </w:tc>
      </w:tr>
      <w:tr w:rsidR="00991704">
        <w:trPr>
          <w:trHeight w:val="160"/>
        </w:trPr>
        <w:tc>
          <w:tcPr>
            <w:tcW w:w="15449" w:type="dxa"/>
            <w:gridSpan w:val="53"/>
            <w:shd w:val="clear" w:color="auto" w:fill="auto"/>
            <w:tcMar>
              <w:left w:w="28" w:type="dxa"/>
            </w:tcMar>
          </w:tcPr>
          <w:p w:rsidR="00991704" w:rsidRDefault="00991704">
            <w:pPr>
              <w:pStyle w:val="af4"/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1704" w:rsidRDefault="00A20BD1">
            <w:pPr>
              <w:pStyle w:val="af4"/>
              <w:widowControl w:val="0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купли-продажи электрической энергии (мощности) на розничном рынке электрической энергии (мощности)</w:t>
            </w:r>
          </w:p>
          <w:p w:rsidR="00991704" w:rsidRDefault="00991704">
            <w:pPr>
              <w:pStyle w:val="af4"/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1704">
        <w:trPr>
          <w:trHeight w:val="361"/>
        </w:trPr>
        <w:tc>
          <w:tcPr>
            <w:tcW w:w="2790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9" w:type="dxa"/>
            <w:gridSpan w:val="48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1 января 2022 года на рынке купли-продажи электрической энергии (мощности) на розничном рынке электрической энергии (мощности) гарантирующим поставщиком на территории муниципального образования Соль-Илецкий городской округ Оренбургской обла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является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Оренбургский филиал АО «ЭнергосбыТ Плюс»,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 энергосбытовая организация ООО «Экосельэнерго». Форма собственности указанных организаций является частной. Таким образом, доля хозяйствующих субъектов частной формы собственности, осуществляющих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куплю-продажу электрической энергии, составляет 100,0 процентов, что подтверждает конкурентную насыщенность рынка, в связи с этим основным направлением деятельности будет являться мониторинг конкурентной среды с целью отслеживания ключевых показателей данн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рынка. Отличительной особенностью деятельности гарантирующих поставщиков является обязанность заключить договор энергоснабжения (купли-продажи электрической энергии (мощности) с любым обратившимся к нему потребителем, энергопринимающие устройства котор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находятся в зоне деятельности гарантирующего поставщика. Наблюдается тенденция развития конкуренции на розничном рынке электрической энергии, выразившаяся в появлении независимых энергосбытовых компаний, продающих производимую ими  электроэнергию. </w:t>
            </w: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конкурентной среды на рынке производства электрической энергии (мощности) на розничном рынке электрической энергии (мощности) с целью отслеживания ключевых показателей данного рынка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Поддержание доли организаций частной формы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собственности и ИП, осуществляющих деятельность в сфере купли-продажи электрической энергии (мощности) на розничном рынке электрической энергии (мощности) на уровне 100 процентов</w:t>
            </w:r>
          </w:p>
        </w:tc>
        <w:tc>
          <w:tcPr>
            <w:tcW w:w="2258" w:type="dxa"/>
            <w:gridSpan w:val="3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организаций частной формы собственности в сфере производства электрическ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энергии (мощности) на розничном рынке электрической энергии (мощности), (процентов)</w:t>
            </w:r>
          </w:p>
        </w:tc>
        <w:tc>
          <w:tcPr>
            <w:tcW w:w="1418" w:type="dxa"/>
            <w:gridSpan w:val="7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gridSpan w:val="10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gridSpan w:val="9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04" w:type="dxa"/>
            <w:gridSpan w:val="10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60" w:type="dxa"/>
            <w:gridSpan w:val="3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31" w:type="dxa"/>
            <w:gridSpan w:val="4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муниципального образования Соль-Илецкий городской округ, гарантирующие поставщики, энергосбытовые организации, оказывающие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 на территории муниципального образования Соль-Илецкий городской округ</w:t>
            </w:r>
          </w:p>
        </w:tc>
      </w:tr>
      <w:tr w:rsidR="00991704">
        <w:trPr>
          <w:trHeight w:val="160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механизма государственного контроля за деятельностью организаций, производящих электроэнергию, в отношении которых осуществляется государственное регулирование,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 числе осуществление мониторинга соблюдения регулируемыми организациями стандартов  раскрытия информации, утвержденных Правительством Российской Федерации от 21 января 2004 года № 24 «Об утверждении стандартов раскрытия информации субъектами оптового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розничных рынков электрической энергии»</w:t>
            </w:r>
          </w:p>
        </w:tc>
        <w:tc>
          <w:tcPr>
            <w:tcW w:w="1693" w:type="dxa"/>
            <w:gridSpan w:val="2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10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9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10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445"/>
        </w:trPr>
        <w:tc>
          <w:tcPr>
            <w:tcW w:w="15449" w:type="dxa"/>
            <w:gridSpan w:val="53"/>
            <w:shd w:val="clear" w:color="auto" w:fill="auto"/>
            <w:tcMar>
              <w:left w:w="28" w:type="dxa"/>
            </w:tcMar>
          </w:tcPr>
          <w:p w:rsidR="00991704" w:rsidRDefault="00991704">
            <w:pPr>
              <w:pStyle w:val="af4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1704" w:rsidRDefault="00A20BD1">
            <w:pPr>
              <w:pStyle w:val="af4"/>
              <w:numPr>
                <w:ilvl w:val="0"/>
                <w:numId w:val="1"/>
              </w:numPr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Рынок кадастровых и землеустроительных работ</w:t>
            </w:r>
          </w:p>
          <w:p w:rsidR="00991704" w:rsidRDefault="00991704">
            <w:pPr>
              <w:pStyle w:val="af4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2790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991704">
            <w:pPr>
              <w:pStyle w:val="HTML0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59" w:type="dxa"/>
            <w:gridSpan w:val="48"/>
            <w:shd w:val="clear" w:color="auto" w:fill="auto"/>
            <w:tcMar>
              <w:left w:w="28" w:type="dxa"/>
            </w:tcMar>
          </w:tcPr>
          <w:p w:rsidR="00991704" w:rsidRDefault="00A20BD1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Соль-Илецкий городской округ насчитывает 2 кадастровых района, кадастровых кварталов - 1221. Общее количество земельных участков, учтенных в едином государственном реестре недвижимости (далее – ЕГРН), – 40480, в том числе, 25235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емельных участков содержатся в ЕГРН с описанием местоположения границ. Общее количество объектов капитального строительства, учтенных в ЕГРН, – 17915, в том числе, 5320 земельных участков содержатся в ЕГРН с описанием местоположения границ. Особо охраняемы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природных территорий – 15. Согласно ОК 029-2014 Общероссийского классификатора видов экономической деятельности, утвержденного приказом Федерального агентства по техническому регулированию и метрологии от 31 января 2014 года № 14-ст, кадастровым и землеу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строительным работам присвоен код ОКВЭД 71.12.7 – Кадастровая деятельность и код ОКВЭД 71.12.46 – Землеустройство. Кадастровую деятельность в соответствии с требованиями законодательства Российской Федерации вправе осуществлять только кадастровые инженеры.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этом соответствующие услуги могут оказывать как кадастровые инженеры, действующие в качестве ИП, так и инженеры, осуществляющие деятельность в качестве работников юридического лица. Кадастровым инженером признается физическое лицо, являющееся членом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аморегулируемой организации кадастровых инженеров. Кадастровый инженер может быть членом только одной саморегулируемой организации кадастровых инженеров (ст. 29 Федерального закона от 24 июля 2007 года № 221-ФЗ «О кадастровой деятельности»). К объектам 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леустройства в соответствии с Федеральным законом от 18 июня 2001 года № 78-ФЗ «О землеустройстве» относятся территории субъектов Российской Федерации, территории муниципальных образований, части таких территорий. В свою очередь, землеустройством считаются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изучению состояния земель, планированию и организации рационального использования земель и их охраны, описанию местоположения и (или) установлению на местности границ объектов землеустройства, организации рационального использования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 и юридическими лицами земельных участков для осуществления сельскохозяйственного производства. В муниципальном образовании Соль-Илецкий городской округ насчитывается 5 хозяйствующих субъектов, осуществляющих кадастровую деятельность и землеустройство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ОКВЭД 71.12.7, 71.12.46). Количество организаций частной формы собственности на рынке кадастровых и землеустроительных работ составляет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процентов. На долю организаций частной формы собственности приходится основной объем выручки в общем объеме выручк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хозяйствующих субъектов на рынке кадастровых и землеустроительных работ. Покупателями на рынке являются физические и юридические лица, органы муниципальной власти, которым требуется выполнение кадастровых и землеустроительных работ. Цены на рынке формиру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на основе рыночных механизмов. Основными проблемами на рынке являются: отсутствие нормативного закрепления обязанности публичных правообладателей регистрировать свои права на объекты недвижимости; наличие неучтенного имущества, находящегося в 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формах собственности; низкий уровень подготовки специалистов; отсутствие единого программного обеспечения для проведения государственной кадастровой оценки. Меры поддержки частных организаций на рынке кадастровых и землеустроительных работ: проведение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сударственной кадастровой оценки объектов недвижимого имущества (объектов капитального строительства и земельных участков); выявление неучтенных объектов недвижимости в целях вовлечения их в налоговый оборот; информационное обеспечение рынка. Основные перс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пективные направления развития рынка: уточнение кадастровых карт, формирование и наполнение ЕГРН; стандартизация кадастровой деятельности; выделение средств на проведение землеустройства и кадастровых работ для нужд муниципального образования Соль-Илецкий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округ.</w:t>
            </w:r>
          </w:p>
        </w:tc>
      </w:tr>
      <w:tr w:rsidR="00991704">
        <w:trPr>
          <w:trHeight w:val="160"/>
        </w:trPr>
        <w:tc>
          <w:tcPr>
            <w:tcW w:w="565" w:type="dxa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25" w:type="dxa"/>
            <w:gridSpan w:val="4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кадастровых и землеустроительных работ в отношении объектов недвижимости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поддержание доли организаций частной формы собственности ИП, осуществляющих деятельностьв сфере кадастровых и землеустроительных работ </w:t>
            </w:r>
          </w:p>
        </w:tc>
        <w:tc>
          <w:tcPr>
            <w:tcW w:w="2258" w:type="dxa"/>
            <w:gridSpan w:val="3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частной формы собственности в сфере кадастровых и землеустроительных работ (процентов)</w:t>
            </w:r>
          </w:p>
        </w:tc>
        <w:tc>
          <w:tcPr>
            <w:tcW w:w="1559" w:type="dxa"/>
            <w:gridSpan w:val="9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gridSpan w:val="9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gridSpan w:val="10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64" w:type="dxa"/>
            <w:gridSpan w:val="9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19" w:type="dxa"/>
            <w:gridSpan w:val="2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31" w:type="dxa"/>
            <w:gridSpan w:val="4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архитектуры, градостроительства и земельных отношений администрация муниципального образования Соль-Илецкий городской окр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</w:t>
            </w:r>
          </w:p>
        </w:tc>
      </w:tr>
      <w:tr w:rsidR="00991704">
        <w:trPr>
          <w:trHeight w:val="160"/>
        </w:trPr>
        <w:tc>
          <w:tcPr>
            <w:tcW w:w="565" w:type="dxa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25" w:type="dxa"/>
            <w:gridSpan w:val="4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информации о незарегистрированных объектах недвижимости в базу данных</w:t>
            </w:r>
          </w:p>
        </w:tc>
        <w:tc>
          <w:tcPr>
            <w:tcW w:w="1693" w:type="dxa"/>
            <w:gridSpan w:val="2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3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9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9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0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9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223"/>
        </w:trPr>
        <w:tc>
          <w:tcPr>
            <w:tcW w:w="15449" w:type="dxa"/>
            <w:gridSpan w:val="53"/>
            <w:shd w:val="clear" w:color="auto" w:fill="auto"/>
            <w:tcMar>
              <w:left w:w="28" w:type="dxa"/>
            </w:tcMar>
          </w:tcPr>
          <w:p w:rsidR="00991704" w:rsidRDefault="00991704">
            <w:pPr>
              <w:pStyle w:val="af4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1704" w:rsidRDefault="00A20BD1">
            <w:pPr>
              <w:pStyle w:val="af4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Рынок выполнения работ по благоустройству городской среды</w:t>
            </w:r>
          </w:p>
          <w:p w:rsidR="00991704" w:rsidRDefault="00991704">
            <w:pPr>
              <w:pStyle w:val="af4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1704">
        <w:trPr>
          <w:trHeight w:val="223"/>
        </w:trPr>
        <w:tc>
          <w:tcPr>
            <w:tcW w:w="2691" w:type="dxa"/>
            <w:gridSpan w:val="4"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uppressAutoHyphens/>
              <w:spacing w:after="0"/>
              <w:ind w:right="-60"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8" w:type="dxa"/>
            <w:gridSpan w:val="49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uppressAutoHyphens/>
              <w:spacing w:after="0"/>
              <w:ind w:right="-60" w:firstLine="54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территорий является одним из наиболее эффективных инструментов повышения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привлекательности муниципального образования Соль-Илецкий городской округ для проживания, работы и проведения свободного времени. Успешная реализация программы позволит значительно улучшить внешний облик муниципального образования, обеспечит стабильность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ункционирования, а также, комфортные и безопасные условия проживания и жизнедеятельности его населения,  обеспечит благоприятную, комфортную, доступную городскую среду для жителей и гостей, в том числе инвалидов и других маломобильных групп населения, повы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 инициативность жителей в участии реализации программных мероприятий, направленных на благоустройство дворовых территорий и общественных пространств.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на территории муниципального образования Соль-Илецкий городской округ реализовываются мероприя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по благоустройству дворовых территорий. Доля организаций частной формы собственности на рынке благоустройства городской среды составляет 100,0 процентов.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особенности рынка выполнения работ по благоустройству городской среды: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чественного проектирования территорий, подлежащих благоустройству;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низкая оснащенность муниципальных учреждений и предприятий, осуществляющих деятельность в сфере благоустройства и содержания территорий специализированной техникой.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проблемами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рынке выполнения работ по благоустройству городской среды являются: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повышенные требования к оперативности выполнения работ по благоустройству городской среды (сезонность);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неудобство проведения уборочных работ на дворовых территориях вследствие сужен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проезжей части и наличия припаркованных автомобилей;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низкий уровень качества работ по благоустройству в связи с отсутствием установленных на законодательном уровне требований к проектированию и, как следствие, – отсутствие проектирования либо некачест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венное проектирование;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заинтересованности от граждан в благоустройстве территорий.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Перспективными направлениями развития рынка выполнения работ по благоустройству городской среды являются: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обеспечения повышения уровня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 территорий муниципального образования;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планов реализации региональной программы капитального ремонта электросетевого хозяйства, систем наружного и архитектурно-художественного освещения, на которых реализованы мероприятия по 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агоустройству и капитальному ремонту.</w:t>
            </w:r>
          </w:p>
          <w:p w:rsidR="00991704" w:rsidRDefault="00A20BD1">
            <w:pPr>
              <w:shd w:val="clear" w:color="auto" w:fill="FFFFFF" w:themeFill="background1"/>
              <w:suppressAutoHyphens/>
              <w:spacing w:after="0"/>
              <w:ind w:right="-6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Ответственными исполнителями за достижение ключевого показателя являются органы местного самоуправления муниципального образования Соль-Илецкий городской округ.</w:t>
            </w:r>
          </w:p>
        </w:tc>
      </w:tr>
      <w:tr w:rsidR="00991704">
        <w:trPr>
          <w:trHeight w:val="2894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26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реализации программы «Формирование комфор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тной городской среды  на территории муниципального образования Соль-Илецкий городской округ»</w:t>
            </w:r>
          </w:p>
        </w:tc>
        <w:tc>
          <w:tcPr>
            <w:tcW w:w="1794" w:type="dxa"/>
            <w:gridSpan w:val="3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поддержание доли организаций частной формы собственности и ИП осуществляющих деятельность в сфере выполнения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по благоустройству городской среды </w:t>
            </w:r>
          </w:p>
        </w:tc>
        <w:tc>
          <w:tcPr>
            <w:tcW w:w="2257" w:type="dxa"/>
            <w:gridSpan w:val="3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доля организ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аций частной формы собственности в сфере выполнения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по благоустройству городской среды (процентов)</w:t>
            </w:r>
          </w:p>
        </w:tc>
        <w:tc>
          <w:tcPr>
            <w:tcW w:w="1559" w:type="dxa"/>
            <w:gridSpan w:val="9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gridSpan w:val="9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9" w:type="dxa"/>
            <w:gridSpan w:val="10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3" w:type="dxa"/>
            <w:gridSpan w:val="8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760" w:type="dxa"/>
            <w:gridSpan w:val="3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9" w:type="dxa"/>
            <w:gridSpan w:val="4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строительству, транспорту, ЖКХ, дорожному хозяйству, газификации и связи и пресс-секретарь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Соль-Илецкий городской округ</w:t>
            </w:r>
          </w:p>
        </w:tc>
      </w:tr>
      <w:tr w:rsidR="00991704">
        <w:trPr>
          <w:trHeight w:val="216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26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конкуренции на рынке выполнения работ по благоустройству городской среды путем информирования о реализации мероприятий муниципальных программ «Формирование комфортной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среды», а также организация и проведение торгов или иных конкурентных процедур</w:t>
            </w:r>
          </w:p>
        </w:tc>
        <w:tc>
          <w:tcPr>
            <w:tcW w:w="1794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9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9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10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8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295"/>
        </w:trPr>
        <w:tc>
          <w:tcPr>
            <w:tcW w:w="15449" w:type="dxa"/>
            <w:gridSpan w:val="53"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1704" w:rsidRDefault="00A20BD1">
            <w:pPr>
              <w:pStyle w:val="af4"/>
              <w:numPr>
                <w:ilvl w:val="0"/>
                <w:numId w:val="1"/>
              </w:numPr>
              <w:shd w:val="clear" w:color="auto" w:fill="FFFFFF" w:themeFill="background1"/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991704" w:rsidRDefault="00991704">
            <w:pPr>
              <w:pStyle w:val="af4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1704">
        <w:trPr>
          <w:trHeight w:val="295"/>
        </w:trPr>
        <w:tc>
          <w:tcPr>
            <w:tcW w:w="2790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9" w:type="dxa"/>
            <w:gridSpan w:val="48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1 января 2022 года на территории муниципального образования Соль-Илецкий городской округ в жилищной сфере оказывают услуги 5 организаций, в том числе 4 – частной формы собственности (100,0 процента). Созданы  и работают 2 управляющие компан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в сфере ЖКХ и 3 товарищества собственников недвижимости (далее ТСН). 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особенности рынка заключаются в том, что деятельность организаций, занимающихся предпринимательской деятельностью по управлению многоквартирными домами, подлежит обязател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ьному лицензированию. Лицензирование проводится государственной жилищной инспекцией по Оренбургской области.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этим, согласно требованиям законодательства Российской Федерации, собственники помещений в многоквартирных домах вправе изменить способ 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равления многоквартирным домом.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собственником помещения многоквартирного дома способа управления управляющей организацией и ТСЖ (либо товариществом собственников недвижимости) остаются наиболее эффективными, позволяют создавать конкурентную среду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приобщать жителей к управлению такими домами.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Это, в свою очередь, дает возможность эффективнее использовать средства собственников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 в многоквартирных домах, значительно улучшать содержание, сохранность жилищного фонда и в целом качество жизни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аселения.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 многоквартирных домов, собственниками помещений в которых не выбран способ управления домом, муниципальными образованиями назначаются временные управляющие организации и проводятся конкурсы  по отбору управляющих организаций в соотве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тствии с Жилищным кодексом Российской Федерации.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проблемами являются: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-низкая инициатива собственников помещений в многоквартирных домах при участии в общих собраниях собственников, обсуждении вопросов перечня предоставляемых услуг по содержанию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текущему ремонту общего имущества дома;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-недостаточное реагирование управляющих организаций на обращения собственников, заявки на выполнение работ в рамках заключенных договоров на управление, содержание и текущий ремонт общего имущества многоквартирного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 материально-техническая база и недостаточный уровень квалификации персонала управляющих организаций.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перспективами развития рынка являются: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-повышение прозрачности коммунального комплекса и улучшение качества оказываемых населению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-усиление общественного контроля за содержанием и ремонтом общего имущества многоквартирных домов;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-уменьшение числа жалоб жителей по вопросам управления, содержания и текущего ремонта общего имущества многоквартирных домов.</w:t>
            </w:r>
          </w:p>
        </w:tc>
      </w:tr>
      <w:tr w:rsidR="00991704">
        <w:trPr>
          <w:trHeight w:val="661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монито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ринга деятельности  управляющих компаний по исполнению требований законодательства в части исполнения обязательств по выбору способа управления многоквартирным домом, где собственники помещений многоквартирного дома не определились с выбором способа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доли организаций частной формы собственности ИП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258" w:type="dxa"/>
            <w:gridSpan w:val="3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организаций частной формы собственности в сфере выполнения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содержанию и текущему ремонту общего имущества собственников помещений в многоквартирном доме (процентов)</w:t>
            </w:r>
          </w:p>
        </w:tc>
        <w:tc>
          <w:tcPr>
            <w:tcW w:w="1559" w:type="dxa"/>
            <w:gridSpan w:val="9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gridSpan w:val="9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gridSpan w:val="10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6" w:type="dxa"/>
            <w:gridSpan w:val="7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6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10" w:type="dxa"/>
            <w:gridSpan w:val="2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tabs>
                <w:tab w:val="left" w:pos="2325"/>
              </w:tabs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строительству, транспорту, ЖКХ, дорожному хозяйству, газификации и связи администрации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Соль-Илецкий городской округ</w:t>
            </w:r>
          </w:p>
        </w:tc>
      </w:tr>
      <w:tr w:rsidR="00991704">
        <w:trPr>
          <w:trHeight w:val="661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количества нарушений антимонопольного законодательства при проведении конкурсов по отбору управляющей организации, предусмотренных Жилищным кодексом Российской Федерации и правилами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 образованием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1693" w:type="dxa"/>
            <w:gridSpan w:val="2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9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9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0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7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15449" w:type="dxa"/>
            <w:gridSpan w:val="53"/>
            <w:shd w:val="clear" w:color="auto" w:fill="auto"/>
            <w:tcMar>
              <w:left w:w="28" w:type="dxa"/>
            </w:tcMar>
          </w:tcPr>
          <w:p w:rsidR="00991704" w:rsidRDefault="00991704">
            <w:pPr>
              <w:pStyle w:val="af4"/>
              <w:shd w:val="clear" w:color="auto" w:fill="FFFFFF" w:themeFill="background1"/>
              <w:spacing w:after="0"/>
              <w:ind w:left="1080"/>
              <w:rPr>
                <w:rStyle w:val="fontstyle01"/>
                <w:rFonts w:eastAsia="Times New Roman"/>
                <w:lang w:eastAsia="ru-RU"/>
              </w:rPr>
            </w:pPr>
          </w:p>
          <w:p w:rsidR="00991704" w:rsidRDefault="00A20BD1">
            <w:pPr>
              <w:pStyle w:val="af4"/>
              <w:numPr>
                <w:ilvl w:val="0"/>
                <w:numId w:val="4"/>
              </w:numPr>
              <w:shd w:val="clear" w:color="auto" w:fill="FFFFFF" w:themeFill="background1"/>
              <w:spacing w:after="0"/>
              <w:rPr>
                <w:rStyle w:val="fontstyle01"/>
                <w:b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b/>
                <w:color w:val="00000A"/>
                <w:sz w:val="28"/>
                <w:szCs w:val="28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991704" w:rsidRDefault="00991704">
            <w:pPr>
              <w:pStyle w:val="af4"/>
              <w:shd w:val="clear" w:color="auto" w:fill="FFFFFF" w:themeFill="background1"/>
              <w:spacing w:after="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2790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9" w:type="dxa"/>
            <w:gridSpan w:val="48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муниципального образования Соль-Илецкий городской округ действуют 5 перевозчиков на 26 муниципальных маршрутах регулярных перевозок. На рынке услуг по перевозке пассажиров автомобильным транспортом по муниципальным маршрутам в общем числе перево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зчиков преобладают хозяйствующие субъекты частной формы собственности и составляют 95,0 %, в том числе 4 индивидуальных предпринимателя.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проблемами, препятствующими развитию конкуренции на рынке услуг по перевозке пассажиров автомобильным транспо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ртом по муниципальным маршрутам регулярных перевозок, являются: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необходимость осуществления значительных первоначальных капитальных вложений в приобретение необходимого транспорта (автобусов) и организацию обслуживания автобусного парка при длительных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оках окупаемости этих вложений.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сложная финансово-экономическая ситуация, возможный уход с рынка отдельных предпринимателей, сокращение маршрутной сети;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низкий уровень инновационной составляющей в развитии транспортной системы муниципального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Соль-Илецкий городской округ.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перспективными направлениями развития рынка являются: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развития добросовестной конкуренции на рынке услуг перевозок пассажиров наземным транспортом;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сектора перевозчиков хозяйствующ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субъектов частной формы собственности на муниципальных маршрутах пассажирского наземного транспорта;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конкурентных процедур в сфере пассажирских перевозок;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прозрачности условий конкурсного отбора на организацию 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обслуживания населения на маршрутах общего пользования;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установление единых стандартов для транспортных средств.</w:t>
            </w:r>
          </w:p>
        </w:tc>
      </w:tr>
      <w:tr w:rsidR="00991704">
        <w:trPr>
          <w:trHeight w:val="160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проведения открытых конкурсов на право осуществления перевозок по муниципальным маршрутам регулярных перевозок автомобильным транспортом 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доли услуг (работ) по перевозке пассажиров автомобильным транспортом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по муниципальным маршрута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м регулярных перевозок, оказанных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(выполненных) организациями частной формы собственности ИП</w:t>
            </w:r>
          </w:p>
        </w:tc>
        <w:tc>
          <w:tcPr>
            <w:tcW w:w="2258" w:type="dxa"/>
            <w:gridSpan w:val="3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доля услуг (работ) по перевозке пассажиров автомобильным транспортом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по муниципальным маршрутам регулярных перевозок, оказанных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(выполненных) организациями частной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формы собственности (процентов)</w:t>
            </w:r>
          </w:p>
        </w:tc>
        <w:tc>
          <w:tcPr>
            <w:tcW w:w="1285" w:type="dxa"/>
            <w:gridSpan w:val="5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277" w:type="dxa"/>
            <w:gridSpan w:val="7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18" w:type="dxa"/>
            <w:gridSpan w:val="11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443" w:type="dxa"/>
            <w:gridSpan w:val="10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154" w:type="dxa"/>
            <w:gridSpan w:val="6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2131" w:type="dxa"/>
            <w:gridSpan w:val="4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991704">
        <w:trPr>
          <w:trHeight w:val="160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мониторинга выполнения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перевозчиками условий выданных свидетельств на право осуществления регулярных перевозок по муниципальному маршруту, обеспечение принятия оперативных мер по прекращению действия свидетельства в случае ненадлежащего исполнения условий</w:t>
            </w:r>
          </w:p>
        </w:tc>
        <w:tc>
          <w:tcPr>
            <w:tcW w:w="1693" w:type="dxa"/>
            <w:gridSpan w:val="2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5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7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1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gridSpan w:val="10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6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частного сектора по перевозке пассажиров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автотранспортом по муниципальным маршрутам, включая формирование сети регулярных маршрутов с учетом предложений, изложенных в обращениях негосударственных перевозчиков</w:t>
            </w:r>
          </w:p>
        </w:tc>
        <w:tc>
          <w:tcPr>
            <w:tcW w:w="1693" w:type="dxa"/>
            <w:gridSpan w:val="2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5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7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1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gridSpan w:val="10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6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Корректировка документа планирования регулярных перевозок с учетом полученной информации по результатам мониторинга пассажиропотока и потребностей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 городской округ</w:t>
            </w:r>
          </w:p>
        </w:tc>
        <w:tc>
          <w:tcPr>
            <w:tcW w:w="1693" w:type="dxa"/>
            <w:gridSpan w:val="2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5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7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1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gridSpan w:val="10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gridSpan w:val="6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15449" w:type="dxa"/>
            <w:gridSpan w:val="53"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pStyle w:val="af4"/>
              <w:shd w:val="clear" w:color="auto" w:fill="FFFFFF" w:themeFill="background1"/>
              <w:spacing w:after="0"/>
              <w:ind w:left="1080"/>
              <w:rPr>
                <w:rStyle w:val="fontstyle01"/>
                <w:rFonts w:eastAsia="Times New Roman"/>
                <w:lang w:eastAsia="ru-RU"/>
              </w:rPr>
            </w:pPr>
          </w:p>
          <w:p w:rsidR="00991704" w:rsidRDefault="00A20BD1">
            <w:pPr>
              <w:pStyle w:val="af4"/>
              <w:numPr>
                <w:ilvl w:val="0"/>
                <w:numId w:val="4"/>
              </w:numPr>
              <w:shd w:val="clear" w:color="auto" w:fill="FFFFFF" w:themeFill="background1"/>
              <w:spacing w:after="0"/>
              <w:rPr>
                <w:rStyle w:val="fontstyle01"/>
                <w:b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b/>
                <w:color w:val="00000A"/>
                <w:sz w:val="28"/>
                <w:szCs w:val="28"/>
                <w:lang w:eastAsia="ru-RU"/>
              </w:rPr>
              <w:t xml:space="preserve">Рынок услуг связи, в том числе услуг по </w:t>
            </w:r>
            <w:r>
              <w:rPr>
                <w:rStyle w:val="fontstyle01"/>
                <w:rFonts w:eastAsia="Times New Roman"/>
                <w:b/>
                <w:color w:val="00000A"/>
                <w:sz w:val="28"/>
                <w:szCs w:val="28"/>
                <w:lang w:eastAsia="ru-RU"/>
              </w:rPr>
              <w:t>предоставлению широкополосного доступа к сети «Интернет»</w:t>
            </w:r>
          </w:p>
          <w:p w:rsidR="00991704" w:rsidRDefault="00991704">
            <w:pPr>
              <w:pStyle w:val="af4"/>
              <w:shd w:val="clear" w:color="auto" w:fill="FFFFFF" w:themeFill="background1"/>
              <w:spacing w:after="0"/>
              <w:ind w:left="108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2790" w:type="dxa"/>
            <w:gridSpan w:val="5"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ind w:firstLine="6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9" w:type="dxa"/>
            <w:gridSpan w:val="48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услуг связи является одним из наиболее устойчивых, перспективных, быстро и динамично развивающихся базовых видов экономической деятельности, обладающих потенциалом долгосрочного экономическо</w:t>
            </w:r>
            <w:r>
              <w:rPr>
                <w:sz w:val="28"/>
                <w:szCs w:val="28"/>
              </w:rPr>
              <w:t>го роста. Одной из самых востребованных услуг связи как для населения, так и для юридических лиц стало предоставление доступа к сети Интернет.</w:t>
            </w:r>
          </w:p>
          <w:p w:rsidR="00991704" w:rsidRDefault="00A20BD1">
            <w:pPr>
              <w:shd w:val="clear" w:color="auto" w:fill="FFFFFF" w:themeFill="background1"/>
              <w:spacing w:after="0"/>
              <w:ind w:firstLine="666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color w:val="00000A"/>
                <w:sz w:val="28"/>
                <w:szCs w:val="28"/>
              </w:rPr>
              <w:t>Поставщиками услуг проводной сети «Интернет» на территории муниципального образования являются «Ростелеком» и «Уф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анет», мобильной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4 федеральных оператора сотовой связи: ПАО «МегаФон», ПАО «МТС», ПАО «ВымпелКом» и «Группа Компаний «Теле2». Все они относятся к частной форме собственности и создают конкурентную среду, позволяющую повышать качество услуг и формировать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ценовую политику. </w:t>
            </w:r>
            <w:r>
              <w:rPr>
                <w:sz w:val="28"/>
                <w:szCs w:val="28"/>
              </w:rPr>
              <w:t>Большинство тарифов устанавливается операторами самостоятельно, в связи с чем стабилизируются и снижаются тарифы (цены) на услуги доступа к сети Интернет.</w:t>
            </w:r>
          </w:p>
          <w:p w:rsidR="00991704" w:rsidRDefault="00A20BD1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пользователей услугами сети Интернет в муниципальном образовании Соль-Илецкий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оценочно составляет 35034 жителей, что составляет 71,0 процент от общего числа жителей муниципального образования. Число абонентов, пользующихся услугами проводного или мобильного доступа к сети Интернет, имеет непрерывную тенденцию увелич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иваться ежегодно. Рост числа операторов связи предоставил абонентам возможность осуществлять самостоятельный выбор поставщика услуги.</w:t>
            </w:r>
          </w:p>
          <w:p w:rsidR="00991704" w:rsidRDefault="00A20BD1">
            <w:pPr>
              <w:pStyle w:val="ConsPlusNormal"/>
              <w:shd w:val="clear" w:color="auto" w:fill="FFFFFF" w:themeFill="background1"/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 наблюдается насыщение рынка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 операторами связи, но в то же время в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озможно появление новых операторов связи для оказания новых услуг связи, а также возможности подключения абонентов на отдельных территориях муниципального образования, где на данный момент не имеется технической возможности для присоединения.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Конкуренция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ереходит из ценовой плоскости в область качества услуг и обслуживания, а также дополнительных возможностей, которые операторы готовы предложить жителям муниципального образования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  <w:r>
              <w:rPr>
                <w:rStyle w:val="fontstyle01"/>
                <w:color w:val="00000A"/>
                <w:sz w:val="28"/>
                <w:szCs w:val="28"/>
              </w:rPr>
              <w:t>. Значительных административных и экономических б</w:t>
            </w:r>
            <w:r>
              <w:rPr>
                <w:rStyle w:val="fontstyle01"/>
                <w:color w:val="00000A"/>
                <w:sz w:val="28"/>
                <w:szCs w:val="28"/>
              </w:rPr>
              <w:t>арьеров вхождения на рынок новых операторов связи нет, но тем не менее необходимы определенные капитальные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затраты операторов связи на строительство телекоммуникационной инфраструктуры в отдаленных районах муниципального образования Соль-Илецкий 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 с низкой плотностью населения.</w:t>
            </w:r>
          </w:p>
          <w:p w:rsidR="00991704" w:rsidRDefault="00A20BD1">
            <w:pPr>
              <w:shd w:val="clear" w:color="auto" w:fill="FFFFFF" w:themeFill="background1"/>
              <w:spacing w:after="0"/>
              <w:ind w:firstLine="666"/>
              <w:rPr>
                <w:sz w:val="28"/>
                <w:szCs w:val="28"/>
              </w:rPr>
            </w:pPr>
            <w:r>
              <w:rPr>
                <w:rStyle w:val="fontstyle01"/>
                <w:color w:val="00000A"/>
                <w:sz w:val="28"/>
                <w:szCs w:val="28"/>
              </w:rPr>
              <w:t>Важнейшим фактором дальнейшего продвижения услуг связи, в том числе услуг по предоставлению широкополосного доступа к сети «Интернет» в удаленные и малочисленные населенные пункты Оренбургской области, является заинтере</w:t>
            </w:r>
            <w:r>
              <w:rPr>
                <w:rStyle w:val="fontstyle01"/>
                <w:color w:val="00000A"/>
                <w:sz w:val="28"/>
                <w:szCs w:val="28"/>
              </w:rPr>
              <w:t>сованность компаний связи в строительстве волоконно-оптических линий связи и продвижении услуг сотовой связи в стандарте 3G/4G.</w:t>
            </w:r>
          </w:p>
        </w:tc>
      </w:tr>
      <w:tr w:rsidR="00991704">
        <w:trPr>
          <w:trHeight w:val="160"/>
        </w:trPr>
        <w:tc>
          <w:tcPr>
            <w:tcW w:w="665" w:type="dxa"/>
            <w:gridSpan w:val="2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сети мобильной связи на территории муниципального образования Соль-Илецкий городской округ</w:t>
            </w:r>
          </w:p>
        </w:tc>
        <w:tc>
          <w:tcPr>
            <w:tcW w:w="1693" w:type="dxa"/>
            <w:gridSpan w:val="2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доли организаций частной формы собственности ИП, осуществляющих деятельность в сфере оказания услуг по предоставлению широкополосного доступа к сети «Интернет»; расширение сети мобильной связи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Соль-Илецкий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58" w:type="dxa"/>
            <w:gridSpan w:val="3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увеличение количества объектов государственной и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собственности, фактически используемых операторами связи для размещения и строительства сетей и сооружений связи (процентов)</w:t>
            </w:r>
          </w:p>
        </w:tc>
        <w:tc>
          <w:tcPr>
            <w:tcW w:w="1298" w:type="dxa"/>
            <w:gridSpan w:val="6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5" w:type="dxa"/>
            <w:gridSpan w:val="7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23" w:type="dxa"/>
            <w:gridSpan w:val="11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gridSpan w:val="9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gridSpan w:val="7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67" w:type="dxa"/>
            <w:gridSpan w:val="3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строительству, 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 ЖКХ, дорожному хозяйству, газификации и связи администрация муниципального образования Соль-Илецкий городской округ;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операторы связи, оказывающие услуги на территории муниципального образования Соль-Илецкий городской округ</w:t>
            </w:r>
          </w:p>
        </w:tc>
      </w:tr>
      <w:tr w:rsidR="00991704">
        <w:trPr>
          <w:trHeight w:val="160"/>
        </w:trPr>
        <w:tc>
          <w:tcPr>
            <w:tcW w:w="665" w:type="dxa"/>
            <w:gridSpan w:val="2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включения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строительства (реконструкции) автомобильных дорог в населенных пунктах области работ по строительству телекоммуникационных кабельных канализаций по согласованию с операторами связи</w:t>
            </w:r>
          </w:p>
        </w:tc>
        <w:tc>
          <w:tcPr>
            <w:tcW w:w="1693" w:type="dxa"/>
            <w:gridSpan w:val="2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3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6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7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11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9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3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665" w:type="dxa"/>
            <w:gridSpan w:val="2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Реализация мероприятий направленных на устранение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цифрового неравенства: развитие широкополосного доступа населения к сети «Интернет»</w:t>
            </w:r>
          </w:p>
        </w:tc>
        <w:tc>
          <w:tcPr>
            <w:tcW w:w="1693" w:type="dxa"/>
            <w:gridSpan w:val="2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3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сети «Интернет» (процентов)</w:t>
            </w:r>
          </w:p>
        </w:tc>
        <w:tc>
          <w:tcPr>
            <w:tcW w:w="1298" w:type="dxa"/>
            <w:gridSpan w:val="6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5" w:type="dxa"/>
            <w:gridSpan w:val="7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3" w:type="dxa"/>
            <w:gridSpan w:val="11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9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7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7" w:type="dxa"/>
            <w:gridSpan w:val="3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Соль-Илецкий городской округ;</w:t>
            </w:r>
          </w:p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операторы связи, оказывающие услуги на территории муниципального образования Соль-Илецкий городской округ</w:t>
            </w:r>
          </w:p>
        </w:tc>
      </w:tr>
      <w:tr w:rsidR="00991704">
        <w:trPr>
          <w:trHeight w:val="160"/>
        </w:trPr>
        <w:tc>
          <w:tcPr>
            <w:tcW w:w="15449" w:type="dxa"/>
            <w:gridSpan w:val="53"/>
            <w:shd w:val="clear" w:color="auto" w:fill="auto"/>
            <w:tcMar>
              <w:left w:w="28" w:type="dxa"/>
            </w:tcMar>
          </w:tcPr>
          <w:p w:rsidR="00991704" w:rsidRDefault="00991704">
            <w:pPr>
              <w:pStyle w:val="af4"/>
              <w:shd w:val="clear" w:color="auto" w:fill="FFFFFF" w:themeFill="background1"/>
              <w:spacing w:after="0"/>
              <w:ind w:left="1080"/>
              <w:rPr>
                <w:rStyle w:val="fontstyle01"/>
                <w:rFonts w:eastAsia="Times New Roman"/>
                <w:lang w:eastAsia="ru-RU"/>
              </w:rPr>
            </w:pPr>
          </w:p>
          <w:p w:rsidR="00991704" w:rsidRDefault="00A20BD1">
            <w:pPr>
              <w:pStyle w:val="af4"/>
              <w:numPr>
                <w:ilvl w:val="0"/>
                <w:numId w:val="4"/>
              </w:numPr>
              <w:shd w:val="clear" w:color="auto" w:fill="FFFFFF" w:themeFill="background1"/>
              <w:spacing w:after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b/>
                <w:color w:val="00000A"/>
                <w:sz w:val="28"/>
                <w:szCs w:val="28"/>
                <w:lang w:eastAsia="ru-RU"/>
              </w:rPr>
              <w:t xml:space="preserve">Рынок строительства объектов капитального строительства (за исключением, </w:t>
            </w:r>
            <w:r>
              <w:rPr>
                <w:rStyle w:val="fontstyle01"/>
                <w:rFonts w:eastAsia="Times New Roman"/>
                <w:b/>
                <w:color w:val="00000A"/>
                <w:sz w:val="28"/>
                <w:szCs w:val="28"/>
                <w:lang w:eastAsia="ru-RU"/>
              </w:rPr>
              <w:t>жилищного и дорожного строительства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)</w:t>
            </w:r>
          </w:p>
          <w:p w:rsidR="00991704" w:rsidRDefault="00991704">
            <w:pPr>
              <w:pStyle w:val="af4"/>
              <w:shd w:val="clear" w:color="auto" w:fill="FFFFFF" w:themeFill="background1"/>
              <w:spacing w:after="0"/>
              <w:ind w:left="1080"/>
              <w:rPr>
                <w:rStyle w:val="fontstyle01"/>
                <w:rFonts w:eastAsia="Times New Roman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2790" w:type="dxa"/>
            <w:gridSpan w:val="5"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9" w:type="dxa"/>
            <w:gridSpan w:val="48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настоящее время на территории муниципального образования Соль-Илецкий городской округ, доля частного сектора организаций на рынке капитального строительства </w:t>
            </w:r>
            <w:r>
              <w:rPr>
                <w:rStyle w:val="fontstyle01"/>
                <w:color w:val="00000A"/>
                <w:sz w:val="28"/>
                <w:szCs w:val="28"/>
              </w:rPr>
              <w:t>(за исключением жилищного и дорожного строительства)</w:t>
            </w:r>
            <w:r>
              <w:rPr>
                <w:sz w:val="28"/>
                <w:szCs w:val="28"/>
              </w:rPr>
              <w:t xml:space="preserve"> составила 100 %.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проблемами на рынке являются: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инвестиций в объекты капитального строительства;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недостаток заказов на работы;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высокая стоимость материалов, конструкций, изделий;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сложность и высокие затраты на получение разреш</w:t>
            </w:r>
            <w:r>
              <w:rPr>
                <w:sz w:val="28"/>
                <w:szCs w:val="28"/>
              </w:rPr>
              <w:t>ения на строительство;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недостаток квалифицированных рабочих.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перспективными направлениями развития рынка являются: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современной цифровой платформы, информатизация строительной отрасли;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функционала информационных систем с</w:t>
            </w:r>
            <w:r>
              <w:rPr>
                <w:sz w:val="28"/>
                <w:szCs w:val="28"/>
              </w:rPr>
              <w:t xml:space="preserve"> целью осуществления всех процедур в строительстве в электронном виде;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всех процедур в строительстве в электронном виде в единой системе одного окна;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установление открытых, исчерпывающих нормативно-технических требований в строительстве;</w:t>
            </w:r>
          </w:p>
          <w:p w:rsidR="00991704" w:rsidRDefault="00991704">
            <w:pPr>
              <w:pStyle w:val="af5"/>
              <w:shd w:val="clear" w:color="auto" w:fill="FFFFFF" w:themeFill="background1"/>
              <w:spacing w:line="276" w:lineRule="auto"/>
              <w:ind w:firstLine="708"/>
              <w:jc w:val="center"/>
              <w:rPr>
                <w:rStyle w:val="fontstyle01"/>
                <w:color w:val="00000A"/>
                <w:sz w:val="28"/>
                <w:szCs w:val="28"/>
              </w:rPr>
            </w:pPr>
          </w:p>
        </w:tc>
      </w:tr>
      <w:tr w:rsidR="00991704">
        <w:trPr>
          <w:trHeight w:val="160"/>
        </w:trPr>
        <w:tc>
          <w:tcPr>
            <w:tcW w:w="665" w:type="dxa"/>
            <w:gridSpan w:val="2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опубликования и актуализации в сети «Интернет»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эксплуатацию</w:t>
            </w:r>
          </w:p>
        </w:tc>
        <w:tc>
          <w:tcPr>
            <w:tcW w:w="1693" w:type="dxa"/>
            <w:gridSpan w:val="2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доли организаций частной формы собственности ИП в сфере строительства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br/>
              <w:t>объектов капитального строительства</w:t>
            </w:r>
          </w:p>
        </w:tc>
        <w:tc>
          <w:tcPr>
            <w:tcW w:w="2258" w:type="dxa"/>
            <w:gridSpan w:val="3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pStyle w:val="af4"/>
              <w:shd w:val="clear" w:color="auto" w:fill="FFFFFF" w:themeFill="background1"/>
              <w:spacing w:after="0"/>
              <w:ind w:left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доля организаций частной формы собственности в сфере строительства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br/>
              <w:t>объектов капитального строительства, за исключением жи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лищного и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br/>
              <w:t>дорожного строительства (процентов)</w:t>
            </w:r>
          </w:p>
        </w:tc>
        <w:tc>
          <w:tcPr>
            <w:tcW w:w="1298" w:type="dxa"/>
            <w:gridSpan w:val="6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gridSpan w:val="9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92" w:type="dxa"/>
            <w:gridSpan w:val="9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9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7"/>
            <w:vMerge w:val="restart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65" w:type="dxa"/>
            <w:gridSpan w:val="3"/>
            <w:tcBorders>
              <w:bottom w:val="nil"/>
            </w:tcBorders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строительству, транспорту, ЖКХ,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дорожному хозяйству, газификации и связи и отдел архитектуры, градостроительства и земельных отношений администрации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Соль-Илецкий городской округ</w:t>
            </w:r>
          </w:p>
        </w:tc>
      </w:tr>
      <w:tr w:rsidR="00991704">
        <w:trPr>
          <w:trHeight w:val="160"/>
        </w:trPr>
        <w:tc>
          <w:tcPr>
            <w:tcW w:w="665" w:type="dxa"/>
            <w:gridSpan w:val="2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pStyle w:val="ConsPlusNormal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государственной информационной системы обеспечения градостроительной деятельности регионального уровня в электронном виде с функциями автоматизированной информационно-аналитической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полномочий в области градостроительной деятельности</w:t>
            </w:r>
          </w:p>
        </w:tc>
        <w:tc>
          <w:tcPr>
            <w:tcW w:w="1693" w:type="dxa"/>
            <w:gridSpan w:val="2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3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pStyle w:val="af4"/>
              <w:shd w:val="clear" w:color="auto" w:fill="FFFFFF" w:themeFill="background1"/>
              <w:spacing w:after="0"/>
              <w:ind w:left="709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6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ind w:left="36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9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ind w:left="36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9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ind w:left="36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9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7"/>
            <w:vMerge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gridSpan w:val="3"/>
            <w:tcBorders>
              <w:top w:val="nil"/>
            </w:tcBorders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15449" w:type="dxa"/>
            <w:gridSpan w:val="53"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pStyle w:val="af4"/>
              <w:shd w:val="clear" w:color="auto" w:fill="FFFFFF" w:themeFill="background1"/>
              <w:spacing w:after="0"/>
              <w:ind w:left="1080"/>
              <w:rPr>
                <w:rStyle w:val="fontstyle01"/>
                <w:rFonts w:eastAsia="Times New Roman"/>
                <w:lang w:eastAsia="ru-RU"/>
              </w:rPr>
            </w:pPr>
          </w:p>
          <w:p w:rsidR="00991704" w:rsidRDefault="00A20BD1">
            <w:pPr>
              <w:pStyle w:val="af4"/>
              <w:numPr>
                <w:ilvl w:val="0"/>
                <w:numId w:val="4"/>
              </w:numPr>
              <w:shd w:val="clear" w:color="auto" w:fill="FFFFFF" w:themeFill="background1"/>
              <w:spacing w:after="0"/>
              <w:rPr>
                <w:rStyle w:val="fontstyle01"/>
                <w:b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b/>
                <w:color w:val="00000A"/>
                <w:sz w:val="28"/>
                <w:szCs w:val="28"/>
                <w:lang w:eastAsia="ru-RU"/>
              </w:rPr>
              <w:t>Рынок архитектурно-строительного проектирования</w:t>
            </w:r>
          </w:p>
        </w:tc>
      </w:tr>
      <w:tr w:rsidR="00991704">
        <w:trPr>
          <w:trHeight w:val="160"/>
        </w:trPr>
        <w:tc>
          <w:tcPr>
            <w:tcW w:w="2790" w:type="dxa"/>
            <w:gridSpan w:val="5"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keepLines/>
              <w:shd w:val="clear" w:color="auto" w:fill="FFFFFF" w:themeFill="background1"/>
              <w:spacing w:after="0"/>
              <w:ind w:left="57" w:right="57" w:firstLine="4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9" w:type="dxa"/>
            <w:gridSpan w:val="48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keepLines/>
              <w:shd w:val="clear" w:color="auto" w:fill="FFFFFF" w:themeFill="background1"/>
              <w:spacing w:after="0"/>
              <w:ind w:left="57" w:right="57" w:firstLine="48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Градостроительному кодексу Российской Федерации, организации, осуществляющие архитектурно-строительное проектирование,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получают допуск на выполнение проектных работ в саморегулируемых организациях (далее — СРО). В муниципальном образовании Соль-Илецкий городской округ деятельность по архитектурно-строительному проектированию осуществляет частные компании.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Существует ряд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проблем, влияющих на качество разрабатываемой проектной документации и сроки ее подготовки: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недостаточная подготовка кадров, низкая квалификация застройщиков и заказчиков;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разумной ценовой политики в отношении проектно-изыскательских работ,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занижение заказчиками стоимости таких работ, качество инженерных изысканий и оформления их результатов;</w:t>
            </w:r>
          </w:p>
          <w:p w:rsidR="00991704" w:rsidRDefault="00A20BD1">
            <w:pPr>
              <w:keepLines/>
              <w:shd w:val="clear" w:color="auto" w:fill="FFFFFF" w:themeFill="background1"/>
              <w:spacing w:after="0"/>
              <w:ind w:left="57" w:right="57" w:firstLine="48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несовершенство нормативно-правовой и нормативно-технической базы проектирования.</w:t>
            </w:r>
          </w:p>
          <w:p w:rsidR="00991704" w:rsidRDefault="00A20BD1">
            <w:pPr>
              <w:keepLines/>
              <w:shd w:val="clear" w:color="auto" w:fill="FFFFFF" w:themeFill="background1"/>
              <w:spacing w:after="0"/>
              <w:ind w:left="57" w:right="57" w:firstLine="482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факторами, ограничивающими архитектурно-строительное проек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тирование, являются: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ухудшение ситуации на строительном рынке, что приводит к отсутствию заказов на проектные работы;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неплатёжеспособность заказчиков;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частое внесение изменений в законодательные и иные нормативные правовые акты в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проектирования.</w:t>
            </w:r>
          </w:p>
        </w:tc>
      </w:tr>
      <w:tr w:rsidR="00991704">
        <w:trPr>
          <w:trHeight w:val="160"/>
        </w:trPr>
        <w:tc>
          <w:tcPr>
            <w:tcW w:w="665" w:type="dxa"/>
            <w:gridSpan w:val="2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с проектными организациями</w:t>
            </w:r>
          </w:p>
        </w:tc>
        <w:tc>
          <w:tcPr>
            <w:tcW w:w="1880" w:type="dxa"/>
            <w:gridSpan w:val="4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доли организаций частной формы собственности ИП в сфере архитектурно строительного проектирования </w:t>
            </w:r>
          </w:p>
        </w:tc>
        <w:tc>
          <w:tcPr>
            <w:tcW w:w="2072" w:type="dxa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pStyle w:val="af4"/>
              <w:shd w:val="clear" w:color="auto" w:fill="FFFFFF" w:themeFill="background1"/>
              <w:spacing w:after="0"/>
              <w:ind w:left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доля организаций частной формы собственности в сфере архитектурно строител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ьного проектирования (процентов)</w:t>
            </w:r>
          </w:p>
        </w:tc>
        <w:tc>
          <w:tcPr>
            <w:tcW w:w="1151" w:type="dxa"/>
            <w:gridSpan w:val="2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gridSpan w:val="8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6" w:type="dxa"/>
            <w:gridSpan w:val="9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gridSpan w:val="10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9" w:type="dxa"/>
            <w:gridSpan w:val="5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архитектуры, градостроительства и земельных отношений администрация муниципального образования Соль-Илецкий городской округ</w:t>
            </w:r>
          </w:p>
        </w:tc>
      </w:tr>
      <w:tr w:rsidR="00991704">
        <w:trPr>
          <w:trHeight w:val="160"/>
        </w:trPr>
        <w:tc>
          <w:tcPr>
            <w:tcW w:w="15449" w:type="dxa"/>
            <w:gridSpan w:val="53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pStyle w:val="af4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Рынок дорожной деятельности (за исключением проектирования)</w:t>
            </w:r>
          </w:p>
        </w:tc>
      </w:tr>
      <w:tr w:rsidR="00991704">
        <w:trPr>
          <w:trHeight w:val="160"/>
        </w:trPr>
        <w:tc>
          <w:tcPr>
            <w:tcW w:w="2790" w:type="dxa"/>
            <w:gridSpan w:val="5"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9" w:type="dxa"/>
            <w:gridSpan w:val="48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1 января 2022 года в муниципальном образовании Соль-Илецкий городской округ области количество организаций на рынке дорожной деятельности составило 1 единица. Рынок занимает субъект частного сектора.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проблемами на рынке являются: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высокие первоначальные вложения для новых участников при невысокой прибыльности;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предельного объема работ в натуральном и (или) денежном выражении, который может быть включен в один лот по каждому виду работ.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перспективными направ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лениями развития рынка являются: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доли закупок, признанных несостоявшимися;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контроля состояния дорожной сети и оказания государственных услуг в данной сфере.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56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цель мероприятий – увеличение доли 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частной формы собственности в сфере дорожной деятельности (за исключением проектирования).</w:t>
            </w:r>
          </w:p>
        </w:tc>
      </w:tr>
      <w:tr w:rsidR="00991704">
        <w:trPr>
          <w:trHeight w:val="160"/>
        </w:trPr>
        <w:tc>
          <w:tcPr>
            <w:tcW w:w="665" w:type="dxa"/>
            <w:gridSpan w:val="2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Разделение закупаемых работ (услуг) на рынке выполнения работ в сфере дорожной деятельности на большее количество лотов с уменьшением объема работ при условии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сохранения экономической целесообразности такого уменьшения</w:t>
            </w:r>
          </w:p>
        </w:tc>
        <w:tc>
          <w:tcPr>
            <w:tcW w:w="1880" w:type="dxa"/>
            <w:gridSpan w:val="4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поддержание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доли организаций частной формы собственности и ИП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дорожной деятельности </w:t>
            </w:r>
          </w:p>
        </w:tc>
        <w:tc>
          <w:tcPr>
            <w:tcW w:w="2072" w:type="dxa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дорожной деятельности (за исключением проектирован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ия)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(процентов)</w:t>
            </w:r>
          </w:p>
        </w:tc>
        <w:tc>
          <w:tcPr>
            <w:tcW w:w="1298" w:type="dxa"/>
            <w:gridSpan w:val="6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6" w:type="dxa"/>
            <w:gridSpan w:val="7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23" w:type="dxa"/>
            <w:gridSpan w:val="11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10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gridSpan w:val="5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29" w:type="dxa"/>
            <w:gridSpan w:val="4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991704">
        <w:trPr>
          <w:trHeight w:val="160"/>
        </w:trPr>
        <w:tc>
          <w:tcPr>
            <w:tcW w:w="15449" w:type="dxa"/>
            <w:gridSpan w:val="53"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ind w:left="720"/>
              <w:rPr>
                <w:rStyle w:val="fontstyle01"/>
                <w:rFonts w:eastAsia="Times New Roman"/>
                <w:lang w:eastAsia="ru-RU"/>
              </w:rPr>
            </w:pPr>
          </w:p>
          <w:p w:rsidR="00991704" w:rsidRDefault="00A20BD1">
            <w:pPr>
              <w:pStyle w:val="af4"/>
              <w:numPr>
                <w:ilvl w:val="0"/>
                <w:numId w:val="4"/>
              </w:numPr>
              <w:shd w:val="clear" w:color="auto" w:fill="FFFFFF" w:themeFill="background1"/>
              <w:spacing w:after="0"/>
              <w:rPr>
                <w:rStyle w:val="fontstyle01"/>
                <w:b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b/>
                <w:color w:val="00000A"/>
                <w:sz w:val="28"/>
                <w:szCs w:val="28"/>
                <w:lang w:eastAsia="ru-RU"/>
              </w:rPr>
              <w:t>Рынок легкой промышленности</w:t>
            </w:r>
          </w:p>
          <w:p w:rsidR="00991704" w:rsidRDefault="00991704">
            <w:pPr>
              <w:pStyle w:val="af4"/>
              <w:shd w:val="clear" w:color="auto" w:fill="FFFFFF" w:themeFill="background1"/>
              <w:spacing w:after="0"/>
              <w:ind w:left="108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2790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9" w:type="dxa"/>
            <w:gridSpan w:val="48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сегодняшний день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лёгкой промышленности испытывают трудности, связанные с неконкурентоспособностью продукции. Рынок лёгкой промышленности заполнен дешевой продукцией из стран Азии, а также, большим количеством контрафактной продукции. Предприятия лёгкой промышле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нности испытывают дефицит капитала на развитие и модернизацию производства.</w:t>
            </w:r>
          </w:p>
          <w:p w:rsidR="00991704" w:rsidRDefault="00A20BD1">
            <w:pPr>
              <w:shd w:val="clear" w:color="auto" w:fill="FFFFFF" w:themeFill="background1"/>
              <w:spacing w:after="0"/>
              <w:ind w:left="20" w:right="40" w:firstLine="7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промышленность в муниципальном образовании Соль-Илецкий городской округ представлена текстильным, швейным и кожевенно-обувным производствами. В настоящее время доля субъекто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частной формы собственности в сфере легкой промышленности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 городской округ составляет 100,0 процентов. Рынок легкой промышленности занимают субъекты малого предпринимательства.</w:t>
            </w:r>
          </w:p>
          <w:p w:rsidR="00991704" w:rsidRDefault="00A20BD1">
            <w:pPr>
              <w:shd w:val="clear" w:color="auto" w:fill="FFFFFF" w:themeFill="background1"/>
              <w:spacing w:after="0"/>
              <w:ind w:left="20" w:firstLine="7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проблемы: </w:t>
            </w:r>
          </w:p>
          <w:p w:rsidR="00991704" w:rsidRDefault="00A20BD1">
            <w:pPr>
              <w:shd w:val="clear" w:color="auto" w:fill="FFFFFF" w:themeFill="background1"/>
              <w:spacing w:after="0"/>
              <w:ind w:left="20" w:firstLine="7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невостребованнос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продукции отечественного производства из-за высоких цен;</w:t>
            </w:r>
          </w:p>
          <w:p w:rsidR="00991704" w:rsidRDefault="00A20BD1">
            <w:pPr>
              <w:shd w:val="clear" w:color="auto" w:fill="FFFFFF" w:themeFill="background1"/>
              <w:spacing w:after="0"/>
              <w:ind w:left="20" w:firstLine="7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вытеснение отечественного производителя продукцией китайского производства;</w:t>
            </w:r>
          </w:p>
          <w:p w:rsidR="00991704" w:rsidRDefault="00A20BD1">
            <w:pPr>
              <w:shd w:val="clear" w:color="auto" w:fill="FFFFFF" w:themeFill="background1"/>
              <w:spacing w:after="0"/>
              <w:ind w:left="20" w:firstLine="7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техническая и технологическая отсталость предприятий отрасли; </w:t>
            </w:r>
          </w:p>
          <w:p w:rsidR="00991704" w:rsidRDefault="00A20BD1">
            <w:pPr>
              <w:shd w:val="clear" w:color="auto" w:fill="FFFFFF" w:themeFill="background1"/>
              <w:spacing w:after="0"/>
              <w:ind w:left="20" w:firstLine="7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низкий уровень инвестиционной и инновационной деяте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льности в отрасли; </w:t>
            </w:r>
          </w:p>
          <w:p w:rsidR="00991704" w:rsidRDefault="00A20BD1">
            <w:pPr>
              <w:shd w:val="clear" w:color="auto" w:fill="FFFFFF" w:themeFill="background1"/>
              <w:spacing w:after="0"/>
              <w:ind w:left="20" w:firstLine="72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недостаточность собственных финансовых ресурсов.</w:t>
            </w:r>
          </w:p>
        </w:tc>
      </w:tr>
      <w:tr w:rsidR="00991704">
        <w:trPr>
          <w:trHeight w:val="222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о ежегодных выставках и конкурсах с целью привлечения производителей к участию в областных и межрегиональных выставках для презентации товара,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сотрудничества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доли организаций частной формы собственности ИП в сфере легкой промышленности</w:t>
            </w:r>
          </w:p>
        </w:tc>
        <w:tc>
          <w:tcPr>
            <w:tcW w:w="2258" w:type="dxa"/>
            <w:gridSpan w:val="3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доля организаций частной формы собственности в сфере легкой промышленности (процентов)</w:t>
            </w:r>
          </w:p>
        </w:tc>
        <w:tc>
          <w:tcPr>
            <w:tcW w:w="1298" w:type="dxa"/>
            <w:gridSpan w:val="6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5" w:type="dxa"/>
            <w:gridSpan w:val="7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1" w:type="dxa"/>
            <w:gridSpan w:val="8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9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gridSpan w:val="9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31" w:type="dxa"/>
            <w:gridSpan w:val="4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Комитет экономического анализа и прогнозирования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 городской округ</w:t>
            </w: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по управлению муниципальным имуществом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 городской округ</w:t>
            </w: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704">
        <w:trPr>
          <w:trHeight w:val="222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субъектам имущественной поддержки по предоставлению в аренду муниципальных нежилых помещений без проведения торгов</w:t>
            </w:r>
          </w:p>
        </w:tc>
        <w:tc>
          <w:tcPr>
            <w:tcW w:w="1693" w:type="dxa"/>
            <w:gridSpan w:val="2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6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7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8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9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gridSpan w:val="9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15449" w:type="dxa"/>
            <w:gridSpan w:val="53"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lang w:eastAsia="ru-RU"/>
              </w:rPr>
            </w:pPr>
          </w:p>
          <w:p w:rsidR="00991704" w:rsidRDefault="00991704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lang w:eastAsia="ru-RU"/>
              </w:rPr>
            </w:pPr>
          </w:p>
          <w:p w:rsidR="00991704" w:rsidRDefault="00A20BD1">
            <w:pPr>
              <w:pStyle w:val="af4"/>
              <w:numPr>
                <w:ilvl w:val="0"/>
                <w:numId w:val="4"/>
              </w:numPr>
              <w:shd w:val="clear" w:color="auto" w:fill="FFFFFF" w:themeFill="background1"/>
              <w:spacing w:after="0"/>
              <w:rPr>
                <w:rStyle w:val="fontstyle01"/>
                <w:b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b/>
                <w:color w:val="00000A"/>
                <w:sz w:val="28"/>
                <w:szCs w:val="28"/>
                <w:lang w:eastAsia="ru-RU"/>
              </w:rPr>
              <w:t>Рынок добычи общераспространенных полезных ископаемых на участках недр местного значения</w:t>
            </w:r>
          </w:p>
          <w:p w:rsidR="00991704" w:rsidRDefault="00991704">
            <w:pPr>
              <w:pStyle w:val="af4"/>
              <w:shd w:val="clear" w:color="auto" w:fill="FFFFFF" w:themeFill="background1"/>
              <w:spacing w:after="0"/>
              <w:ind w:left="1080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2790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ind w:firstLine="8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9" w:type="dxa"/>
            <w:gridSpan w:val="48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муниципального образования Соль-Илецкий городской округ по состоянию за 2021 год 5 организаций имеют лицензии на право пользования участками недр местного значения (далее – УНМЗ), содержащими общераспространенные полезные ископаемые (далее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ОПИ). Все организации относятся к частной форме собственности.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проведения аукционов  по предоставлению права пользования УНМЗ  публикуются  на официальном сайте Российской Федерации в сети «Интернет» www.torgi.gov.ru. Актуальная информация по упра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влению участками недр местного значения опубликована на официальном сайте министерства природных ресурсов, экологии и имущественных отношений Оренбургской области в сети «Интернет». Пользователями недр в соответствии с лицензиями осуществляется геологическ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изучение участков недр с целью выявления новых месторождений ОПИ и подготовки их к промышленному освоению.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Характерные особенности рынка: сезонность работ по добыче ОПИ, зависимость потребности в минеральном сырье от активности дорожного и гражданского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строительства. Добыча ОПИ на участках недр местного значения осуществляется пользователями недр за счет собственных средств.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осуществления добычи полезных ископаемых юридические лица должны иметь лицензию на пользование недрами, обладать собственными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привлеченными  техническими средствами для добычи ОПИ, квалифицированными специалистами и финансовыми средствами.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из основных задач, решение которой направлено на увеличение числа хозяйствующих субъектов на данном рынке, является их информирование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вопросам, связанным с размещением месторождений, их запасами и возможностью вовлечения месторождений в стадию освоения.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рынке добычи общераспространённых полезных ископаемых на участках недр местного значения отсутствуют существенные ограничения вхо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ждения на рынок потенциальных конкурентов. К основным административным и экономическим барьерам входа на рынок можно отнести: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отсутствие механизмов административной, инфраструктурной и финансовой поддержки инвестиций в разработку месторождений;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незаи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нтересованность органов местного самоуправления в развитии недропользования на своих территориях;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значительные капитальные затраты или объёмы первоначальных инвестиций, которые необходимы для разработки месторождений при длительных сроках окупаемости эти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вложений.</w:t>
            </w:r>
          </w:p>
        </w:tc>
      </w:tr>
      <w:tr w:rsidR="00991704">
        <w:trPr>
          <w:trHeight w:val="160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Оказание консультационной поддержки в информировании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об участках недр, предлагаемых для предоставления в пользование с целью добычи полезных ископаемых; о проводимых аукционах на право пользования недрами местного значения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доли организаций частной формы собственности ИП в сфере добычи общераспространенных полезных ископаемых на участках недр местного значения </w:t>
            </w:r>
          </w:p>
        </w:tc>
        <w:tc>
          <w:tcPr>
            <w:tcW w:w="2258" w:type="dxa"/>
            <w:gridSpan w:val="3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доля организаций частной формы собственности в сфере добычи общераспространенных полезных ископаемых на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участках недр местного значения (процентов)</w:t>
            </w:r>
          </w:p>
        </w:tc>
        <w:tc>
          <w:tcPr>
            <w:tcW w:w="1182" w:type="dxa"/>
            <w:gridSpan w:val="3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gridSpan w:val="11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gridSpan w:val="11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gridSpan w:val="9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gridSpan w:val="8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архитектуры, градостроительства и земельных отношений администрации муниципального образования Соль-Илецкий городской округ</w:t>
            </w:r>
          </w:p>
        </w:tc>
      </w:tr>
      <w:tr w:rsidR="00991704">
        <w:trPr>
          <w:trHeight w:val="160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Обеспечение процедуры передачи земельных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участков хозяйствующим субъектам на  осуществление деятельности  на основании выданной лицензии уполномоченными органами на право пользования участками недр (постановка на кадастровый учет, перевод земель из одной категории в другую (при необходимости), за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ключение договора аренды)</w:t>
            </w:r>
          </w:p>
        </w:tc>
        <w:tc>
          <w:tcPr>
            <w:tcW w:w="1693" w:type="dxa"/>
            <w:gridSpan w:val="2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11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1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9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gridSpan w:val="8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15449" w:type="dxa"/>
            <w:gridSpan w:val="53"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ind w:left="720"/>
              <w:rPr>
                <w:rStyle w:val="fontstyle01"/>
                <w:rFonts w:eastAsia="Times New Roman"/>
                <w:lang w:eastAsia="ru-RU"/>
              </w:rPr>
            </w:pPr>
          </w:p>
          <w:p w:rsidR="00991704" w:rsidRDefault="00A20BD1">
            <w:pPr>
              <w:shd w:val="clear" w:color="auto" w:fill="FFFFFF" w:themeFill="background1"/>
              <w:spacing w:after="0"/>
              <w:ind w:left="720"/>
              <w:rPr>
                <w:rStyle w:val="fontstyle01"/>
                <w:b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b/>
                <w:color w:val="00000A"/>
                <w:sz w:val="28"/>
                <w:szCs w:val="28"/>
                <w:lang w:eastAsia="ru-RU"/>
              </w:rPr>
              <w:t>13. Рынок оказания услуг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01"/>
                <w:rFonts w:eastAsia="Times New Roman"/>
                <w:b/>
                <w:color w:val="00000A"/>
                <w:sz w:val="28"/>
                <w:szCs w:val="28"/>
                <w:lang w:eastAsia="ru-RU"/>
              </w:rPr>
              <w:t>по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01"/>
                <w:rFonts w:eastAsia="Times New Roman"/>
                <w:b/>
                <w:color w:val="00000A"/>
                <w:sz w:val="28"/>
                <w:szCs w:val="28"/>
                <w:lang w:eastAsia="ru-RU"/>
              </w:rPr>
              <w:t>перевозке пассажиров и багажа легковым такси</w:t>
            </w:r>
          </w:p>
          <w:p w:rsidR="00991704" w:rsidRDefault="00A20BD1">
            <w:pPr>
              <w:shd w:val="clear" w:color="auto" w:fill="FFFFFF" w:themeFill="background1"/>
              <w:spacing w:after="0"/>
              <w:ind w:left="720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b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1704">
        <w:trPr>
          <w:trHeight w:val="160"/>
        </w:trPr>
        <w:tc>
          <w:tcPr>
            <w:tcW w:w="2790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9" w:type="dxa"/>
            <w:gridSpan w:val="48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по перевозке пассажиров и багажа легковым такси на территории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Соль-Илецкий городской округ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легковыми такси, согласно установленной форме.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выданны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разрешений размещен на сайте министерства строительства, жилищно-коммунального, дорожного хозяйства и транспорта Оренбургской области и находится в открытом доступе. Согласно реестру, в настоящее время на территории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Соль-Илецкий городской округ 12 действующих перевозчиков легкового такси (индивидуальных предпринимателей – 7, юридических лиц – 5).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транспорта, имеющего разрешение на осуществление деятельности по перевозке пассажиров и багажа легковыми такси,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61 единица.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негосударственных перевозчиков на рынке услуг по перевозке пассажиров и багажа легковым такси составляет 100 %.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Основными проблемами на рынке услуг по перевозке пассажиров и багажа легковым такси в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городской округ являются: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нелегальных перевозчиков такси;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неравный доступ перевозчиков такси к отдельным территориям с высоким пассажиропотоком (автостанция, вокзал), вследствие чего завышаются цены и ограничивается конкуренция.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рынке услуг легковых такси получили агрегаторы такси, позволяющие водителям оперативно получать заказы. Они не являются перевозчиками, а выступают как диспетчерские службы, которые посредством использования платформ предоставляют потребителям дополнительно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качество – географическое позиционирование, оптимальную маршрутизацию и сокращение времени ожидания. Вместе с тем такая схема организации бизнеса в сфере такси, помимо снижения стоимости на рынке данной услуги, одновременно снижает уровень безопасности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еревозок пассажиров. Благодаря агрегаторам такси значительно выросла оперативность подачи машины: ожидание снизилось с 10 до 4–5 минут. Данный показатель важен с той точки зрения, что наиболее значимыми критериями для пассажиров являются время подачи, а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кже стоимость поездки.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 на рынок классических таксомоторных парков, которые бы имели собственный подвижной состав и выполняли обязательства по страхованию перевозимых пассажиров, затруднителен в связи с невозможностью конкурирования в ценовом сегмент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из-за увеличения себестоимости поездок при выполнении всех требований законодательства. Кроме того, в сегменте такси активно работают нелегальные перевозчики, доля которых на сегодняшний день остаётся довольно высокой.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709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постановлением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вительства Оренбургской области от 17 октября 2011 года № 1007-п  «О порядке выдачи, переоформления и ведения реестра разрешений на осуществление деятельности по перевозке пассажиров и багажа легковым такси на территории Оренбургской области», на основании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разработанной нормативной базы государственная услуга «Выдача и переоформление разрешений на осуществление деятельности по перевозке пассажиров и багажа легковым такси на территории Оренбургской области» оказывается через портал государственных услуг, 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акже предоставляется в муниципальном автономном учреждении Соль-Илецкого городского округа «Многофункциональный центр предоставления государственных и муниципальных услуг».</w:t>
            </w:r>
          </w:p>
        </w:tc>
      </w:tr>
      <w:tr w:rsidR="00991704">
        <w:trPr>
          <w:trHeight w:val="1336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региональными органами исполнительной власти с целью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пресечения деятельности по перевозке пассажиров легковыми такси без разрешительных документов с целью легализации сферы оказания услуг по перевозке пассажиров и багажа легковым такси и выхода из «теневого» сектора экономики</w:t>
            </w:r>
          </w:p>
        </w:tc>
        <w:tc>
          <w:tcPr>
            <w:tcW w:w="1693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доли организаций час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тной формы собственности ИП в сфере оказания услуг по перевозке пассажиров и багажа легковым такси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 городской округ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58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доля организаций частной формы собственности в сфере оказания услуг по перевозке пасса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жиров и багажа легковым такси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 городской округ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(процентов)</w:t>
            </w:r>
          </w:p>
        </w:tc>
        <w:tc>
          <w:tcPr>
            <w:tcW w:w="1182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gridSpan w:val="11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gridSpan w:val="8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10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gridSpan w:val="7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31" w:type="dxa"/>
            <w:gridSpan w:val="4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строительству, транспорту, ЖКХ, дорожному хозяйству, газификации и связи администрации муниципального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Соль-Илецкий городской округ</w:t>
            </w:r>
          </w:p>
        </w:tc>
      </w:tr>
      <w:tr w:rsidR="00991704">
        <w:trPr>
          <w:trHeight w:val="503"/>
        </w:trPr>
        <w:tc>
          <w:tcPr>
            <w:tcW w:w="15449" w:type="dxa"/>
            <w:gridSpan w:val="53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left="72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 Рынок ритуальных услуг </w:t>
            </w:r>
          </w:p>
          <w:p w:rsidR="00991704" w:rsidRDefault="00991704">
            <w:pPr>
              <w:pStyle w:val="af4"/>
              <w:widowControl w:val="0"/>
              <w:shd w:val="clear" w:color="auto" w:fill="FFFFFF" w:themeFill="background1"/>
              <w:spacing w:after="0"/>
              <w:ind w:left="10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1704">
        <w:trPr>
          <w:trHeight w:val="1336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9" w:type="dxa"/>
            <w:gridSpan w:val="48"/>
            <w:shd w:val="clear" w:color="auto" w:fill="auto"/>
            <w:tcMar>
              <w:left w:w="28" w:type="dxa"/>
            </w:tcMar>
          </w:tcPr>
          <w:p w:rsidR="00991704" w:rsidRDefault="00A20BD1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Оренбургской области принципы правового регулирования отношений, связанных с погребением умерших (погибших), и систему организации похоронного дела и мест погребения в Оренбургской области определяет </w:t>
            </w:r>
            <w:hyperlink r:id="rId15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 от 6 сентября 2004 года N 1421/223-III-ОЗ "О погребении и похоронном деле на территории Оренбургской области" 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Закон). Правовыми актами органов местного самоуправления определяются организация ритуальных услуг, правила содержания кладбищ, а также устанавливается перечень ритуальных услуг, предоставляемых физическими и юридическими лицами различных форм собственност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991704" w:rsidRDefault="00A20BD1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01.01.2022, по данным Единого реестра субъектов малого и среднего предпринимательства, на территории Оренбургской области осуществляет деятельность 2 хозяйствующих субъекта, заявивших при регистрации деятельность, соответствующую </w:t>
            </w:r>
            <w:hyperlink r:id="rId16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виду 96.03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похорон и предоставление связанных с ними услуг" по ОКВЭД 2. </w:t>
            </w:r>
          </w:p>
          <w:p w:rsidR="00991704" w:rsidRDefault="00A20B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раничивающие развитие конкуренции на рынке:</w:t>
            </w:r>
          </w:p>
          <w:p w:rsidR="00991704" w:rsidRDefault="00A20B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недобросовестной конкуренции со стороны участников рынка;</w:t>
            </w:r>
          </w:p>
          <w:p w:rsidR="00991704" w:rsidRDefault="00A20B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закрытость и непрозрачность процедур предоставления мест захоронения;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непрозрачность информации о стоимости ритуальных услуг.</w:t>
            </w:r>
          </w:p>
        </w:tc>
      </w:tr>
      <w:tr w:rsidR="00991704">
        <w:trPr>
          <w:trHeight w:val="1336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об объектах, предоставляющих услуги по организации похорон и связанные с ними услуги на официальном сайте МО Соль-Илецкий городской округ в сети «Интернет», курирующего сферу ритуальных услуг</w:t>
            </w:r>
          </w:p>
        </w:tc>
        <w:tc>
          <w:tcPr>
            <w:tcW w:w="1693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доли организаций частной формы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собственности ИП в сфере ритуальных услуг</w:t>
            </w:r>
          </w:p>
        </w:tc>
        <w:tc>
          <w:tcPr>
            <w:tcW w:w="2258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доля организаций частной формы собственности в сфере ритуальных услуг (процентов)</w:t>
            </w:r>
          </w:p>
        </w:tc>
        <w:tc>
          <w:tcPr>
            <w:tcW w:w="1182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417" w:type="dxa"/>
            <w:gridSpan w:val="11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276" w:type="dxa"/>
            <w:gridSpan w:val="8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17" w:type="dxa"/>
            <w:gridSpan w:val="10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285" w:type="dxa"/>
            <w:gridSpan w:val="7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2131" w:type="dxa"/>
            <w:gridSpan w:val="4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shd w:val="clear" w:color="auto" w:fill="FFFFFF"/>
                <w:lang w:eastAsia="ru-RU"/>
              </w:rPr>
              <w:t xml:space="preserve">Отдел по жилищным и социальным вопросам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Соль-Илецкий городской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</w:p>
        </w:tc>
      </w:tr>
      <w:tr w:rsidR="00991704">
        <w:trPr>
          <w:trHeight w:val="1336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инвентаризации кладбищ и мест захоронений на них</w:t>
            </w:r>
          </w:p>
        </w:tc>
        <w:tc>
          <w:tcPr>
            <w:tcW w:w="1693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 w:line="240" w:lineRule="auto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Поддержание доли сведений в реестрах о существующих кладбищах и местах захоронений на них, размещенных на официальных сайтах органов местного самоуправления в сети</w:t>
            </w:r>
          </w:p>
          <w:p w:rsidR="00991704" w:rsidRDefault="00A20BD1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«Интернет», от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общего количества существующих кладбищ</w:t>
            </w:r>
          </w:p>
        </w:tc>
        <w:tc>
          <w:tcPr>
            <w:tcW w:w="2258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 w:line="240" w:lineRule="auto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Доля сведений в реестрах о существующих кладбищах и местах захоронений на них, размещенных на официальных сайтах органов местного самоуправления в сети « Интернет», от общего количества существующих кладбищ</w:t>
            </w:r>
          </w:p>
        </w:tc>
        <w:tc>
          <w:tcPr>
            <w:tcW w:w="1182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gridSpan w:val="11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8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gridSpan w:val="10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85" w:type="dxa"/>
            <w:gridSpan w:val="7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31" w:type="dxa"/>
            <w:gridSpan w:val="4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 w:line="240" w:lineRule="auto"/>
              <w:rPr>
                <w:spacing w:val="6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991704">
        <w:trPr>
          <w:trHeight w:val="1336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реестров кладбищ и мест захоронений по результатам инвентаризации, с размещением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 реестров на официальных сайтах органов местного самоуправления в сети «Интернет»</w:t>
            </w:r>
          </w:p>
        </w:tc>
        <w:tc>
          <w:tcPr>
            <w:tcW w:w="1693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 w:line="240" w:lineRule="auto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Поддержание доли сведений в реестрах о существующих кладбищах и местах захоронений на них, размещенных на официальных сайтах органов местного самоуправления в сети</w:t>
            </w:r>
          </w:p>
          <w:p w:rsidR="00991704" w:rsidRDefault="00A20BD1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«Интернет», от общего количества существующих кладбищ</w:t>
            </w:r>
          </w:p>
        </w:tc>
        <w:tc>
          <w:tcPr>
            <w:tcW w:w="2258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 w:line="240" w:lineRule="auto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Доля сведений в реестрах о существующих кладбищах и местах захоронений на них, размещенных на официальных сайтах органов местного самоуправления в сети « Интернет», от общего количества существующих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кладбищ</w:t>
            </w:r>
          </w:p>
        </w:tc>
        <w:tc>
          <w:tcPr>
            <w:tcW w:w="1182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gridSpan w:val="11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8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417" w:type="dxa"/>
            <w:gridSpan w:val="10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85" w:type="dxa"/>
            <w:gridSpan w:val="7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131" w:type="dxa"/>
            <w:gridSpan w:val="4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991704">
        <w:trPr>
          <w:trHeight w:val="750"/>
        </w:trPr>
        <w:tc>
          <w:tcPr>
            <w:tcW w:w="15449" w:type="dxa"/>
            <w:gridSpan w:val="53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left="72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 Сфера наружной рекламы</w:t>
            </w:r>
          </w:p>
        </w:tc>
      </w:tr>
      <w:tr w:rsidR="00991704">
        <w:trPr>
          <w:trHeight w:val="1336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659" w:type="dxa"/>
            <w:gridSpan w:val="48"/>
            <w:shd w:val="clear" w:color="auto" w:fill="auto"/>
            <w:tcMar>
              <w:left w:w="28" w:type="dxa"/>
            </w:tcMar>
          </w:tcPr>
          <w:p w:rsidR="00991704" w:rsidRDefault="00A20BD1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эксплуатация рекламных конструкций на территории МО Соль-Илецкий городской округ в соответствии с Федеральным </w:t>
            </w:r>
            <w:hyperlink r:id="rId17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 марта 2006 года № 38-ФЗ «О рекламе» осуществляется на основании схем размещения рекламных конструкций (далее - Схемы), утвержденных органом местного самоуправления.</w:t>
            </w:r>
          </w:p>
          <w:p w:rsidR="00991704" w:rsidRDefault="00A20B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демонтаж незаконно установленных рекламных конструкций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отнесены к полномочиям органов местного самоуправления.</w:t>
            </w:r>
          </w:p>
          <w:p w:rsidR="00991704" w:rsidRDefault="00A20BD1">
            <w:pPr>
              <w:pStyle w:val="ConsPlusNormal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данным Единого реестра субъектов малого и среднего предпринимательства Федеральной налоговой службы по состоянию на 01.01.2022 на территории Оренбургской области 6 хозяйствующих субъектов, заявивши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при регистрации деятельность, соответствующую </w:t>
            </w:r>
            <w:hyperlink r:id="rId18">
              <w:r>
                <w:rPr>
                  <w:rStyle w:val="InternetLink"/>
                  <w:rFonts w:ascii="Times New Roman" w:hAnsi="Times New Roman" w:cs="Times New Roman"/>
                  <w:sz w:val="28"/>
                  <w:szCs w:val="28"/>
                </w:rPr>
                <w:t>группе 73.11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«Деятельность рекламная» ОКВЭ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2  </w:t>
            </w:r>
          </w:p>
          <w:p w:rsidR="00991704" w:rsidRDefault="00A20B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Задачи, которые необходимо решать в отношении деятельности по рекламной деятельности на территории МО Соль-Илецкий городской округ:</w:t>
            </w:r>
          </w:p>
          <w:p w:rsidR="00991704" w:rsidRDefault="00A20B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демонтаж незаконно установленных и эксплуатируемых рекламных конструкций;</w:t>
            </w:r>
          </w:p>
          <w:p w:rsidR="00991704" w:rsidRDefault="00A20B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-проверка соответствия мест установки рекл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амных конструкций к местам, предусмотренным Схемами;</w:t>
            </w:r>
          </w:p>
          <w:p w:rsidR="00991704" w:rsidRDefault="00A20B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за предоставлением места для размещения и эксплуатации рекламной конструкции через торги, конкретному хозяйствующему субъекту;</w:t>
            </w:r>
          </w:p>
          <w:p w:rsidR="00991704" w:rsidRDefault="00A20B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Факторы, ограничивающие развитие конкуренции на рынке:</w:t>
            </w:r>
          </w:p>
          <w:p w:rsidR="00991704" w:rsidRDefault="00A20BD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-недобросо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вестная конкуренция в связи с наличием нелегально установленных рекламных конструкций;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-ограниченное количество мест размещения рекламных конструкций, предусмотренных Схемой.</w:t>
            </w:r>
          </w:p>
        </w:tc>
      </w:tr>
      <w:tr w:rsidR="00991704">
        <w:trPr>
          <w:trHeight w:val="1336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и осуществление демонтажа незаконных рекламных конструкций,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сегмента цифровых форматов, внедрение современных и инновационных рекламоносителей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доли организаций частной формы собственности и ИП, осуществляющих деятельность в сфере наружной рекламы</w:t>
            </w:r>
          </w:p>
        </w:tc>
        <w:tc>
          <w:tcPr>
            <w:tcW w:w="2258" w:type="dxa"/>
            <w:gridSpan w:val="3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Доля организаций частной формы собственности в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сфере наружной рекламы</w:t>
            </w:r>
          </w:p>
        </w:tc>
        <w:tc>
          <w:tcPr>
            <w:tcW w:w="1182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gridSpan w:val="11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gridSpan w:val="8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gridSpan w:val="10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5" w:type="dxa"/>
            <w:gridSpan w:val="7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31" w:type="dxa"/>
            <w:gridSpan w:val="4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6"/>
                <w:sz w:val="28"/>
                <w:szCs w:val="28"/>
                <w:shd w:val="clear" w:color="auto" w:fill="FFFFFF"/>
                <w:lang w:eastAsia="ru-RU"/>
              </w:rPr>
              <w:t xml:space="preserve">Отдел архитектуры, градостроительства и земельных отношений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 городской округ</w:t>
            </w:r>
          </w:p>
        </w:tc>
      </w:tr>
      <w:tr w:rsidR="00991704">
        <w:trPr>
          <w:trHeight w:val="1336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схем размещения рекламных конструкций</w:t>
            </w:r>
          </w:p>
        </w:tc>
        <w:tc>
          <w:tcPr>
            <w:tcW w:w="1693" w:type="dxa"/>
            <w:gridSpan w:val="2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8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gridSpan w:val="11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gridSpan w:val="8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gridSpan w:val="10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5" w:type="dxa"/>
            <w:gridSpan w:val="7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3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1336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официальных сайтах ОМСУ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1693" w:type="dxa"/>
            <w:gridSpan w:val="2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8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gridSpan w:val="11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gridSpan w:val="8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gridSpan w:val="10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5" w:type="dxa"/>
            <w:gridSpan w:val="7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3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1336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5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принципов открытости и прозрачности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 торгов на право установки и эксплуатации рекламных конструкций, проведение торгов в электронном виде</w:t>
            </w:r>
          </w:p>
        </w:tc>
        <w:tc>
          <w:tcPr>
            <w:tcW w:w="1693" w:type="dxa"/>
            <w:gridSpan w:val="2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58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gridSpan w:val="3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gridSpan w:val="11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gridSpan w:val="8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gridSpan w:val="10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85" w:type="dxa"/>
            <w:gridSpan w:val="7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13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2790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ind w:firstLine="8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9" w:type="dxa"/>
            <w:gridSpan w:val="48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ind w:firstLine="8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Мероприятия по содействию развитию конкуренции на товарных рынках, предусмотренных дополнительным перечнем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товарных рынков</w:t>
            </w: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ind w:firstLine="8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15449" w:type="dxa"/>
            <w:gridSpan w:val="53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left="72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 Рынок туристических и рекреационных услуг</w:t>
            </w: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1704">
        <w:trPr>
          <w:trHeight w:val="160"/>
        </w:trPr>
        <w:tc>
          <w:tcPr>
            <w:tcW w:w="2790" w:type="dxa"/>
            <w:gridSpan w:val="5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ind w:firstLine="8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9" w:type="dxa"/>
            <w:gridSpan w:val="48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городского округа. Богатством Соль-Илецкой земли наличие соленых и грязевых озер, а также, добыча </w:t>
            </w:r>
            <w:r>
              <w:rPr>
                <w:sz w:val="28"/>
                <w:szCs w:val="28"/>
              </w:rPr>
              <w:t xml:space="preserve">полезных ископаемых, а именно: каменной соли. Ежегодно, на соленые озера приезжают тысячи туристов с целью получения оздоровления и отдыха.         Туристко-рекреационная сфера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Соль-Илецкий городской округ состоит из следующих об</w:t>
            </w:r>
            <w:r>
              <w:rPr>
                <w:sz w:val="28"/>
                <w:szCs w:val="28"/>
              </w:rPr>
              <w:t xml:space="preserve">ъектов: </w:t>
            </w:r>
          </w:p>
          <w:p w:rsidR="00991704" w:rsidRDefault="00A20BD1">
            <w:pPr>
              <w:pStyle w:val="rtecenter"/>
              <w:shd w:val="clear" w:color="auto" w:fill="FFFFFF" w:themeFill="background1"/>
              <w:spacing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 культурно – познавательные достопримечательности (МБУК «Краеведческий музей Соль-Илецкого района», </w:t>
            </w:r>
            <w:r>
              <w:rPr>
                <w:rStyle w:val="ae"/>
                <w:b w:val="0"/>
                <w:sz w:val="28"/>
                <w:szCs w:val="28"/>
              </w:rPr>
              <w:t>МБУК «Центр культурного развития», «Интерактивный музей казачества» и др.</w:t>
            </w:r>
            <w:r>
              <w:rPr>
                <w:sz w:val="28"/>
                <w:szCs w:val="28"/>
              </w:rPr>
              <w:t>);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jc w:val="both"/>
            </w:pPr>
            <w:r>
              <w:rPr>
                <w:sz w:val="28"/>
                <w:szCs w:val="28"/>
              </w:rPr>
              <w:t>- культурно – исторические достопримечательности (Третий Лине</w:t>
            </w:r>
            <w:r>
              <w:rPr>
                <w:sz w:val="28"/>
                <w:szCs w:val="28"/>
              </w:rPr>
              <w:t xml:space="preserve">вский курганный могильник, </w:t>
            </w:r>
            <w:hyperlink r:id="rId19">
              <w:r>
                <w:rPr>
                  <w:rStyle w:val="InternetLink"/>
                  <w:color w:val="00000A"/>
                  <w:sz w:val="28"/>
                  <w:szCs w:val="28"/>
                  <w:u w:val="none"/>
                </w:rPr>
                <w:t>Курганы у села Покровка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0">
              <w:r>
                <w:rPr>
                  <w:rStyle w:val="InternetLink"/>
                  <w:color w:val="00000A"/>
                  <w:sz w:val="28"/>
                  <w:szCs w:val="28"/>
                  <w:u w:val="none"/>
                </w:rPr>
                <w:t>Курганные могильники Изобильное первый и второй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21">
              <w:r>
                <w:rPr>
                  <w:rStyle w:val="InternetLink"/>
                  <w:color w:val="00000A"/>
                  <w:sz w:val="28"/>
                  <w:szCs w:val="28"/>
                  <w:u w:val="none"/>
                </w:rPr>
                <w:t>Ветлянский курганный могильник</w:t>
              </w:r>
            </w:hyperlink>
            <w:r>
              <w:rPr>
                <w:sz w:val="28"/>
                <w:szCs w:val="28"/>
              </w:rPr>
              <w:t>, Ханский форпост,  Кулпытасы у села Кош-Мечеть и др.);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природные объекты (Озера «Развал», «Тузулучное», «Дунино», Гора Боевая с двумя провальными озерами внутри кольцевого в</w:t>
            </w:r>
            <w:r>
              <w:rPr>
                <w:sz w:val="28"/>
                <w:szCs w:val="28"/>
              </w:rPr>
              <w:t>ала на вершине горы, Букобайские яры с шаровидными формами выветривания, Троицкие меловые горы и др.);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объекты (Физкультурно-оздоровительный комплекс «Юность», Стадион «Юность», Стадион «Локомотив» и т.д.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хозяйствующих субъектов частной ф</w:t>
            </w:r>
            <w:r>
              <w:rPr>
                <w:sz w:val="28"/>
                <w:szCs w:val="28"/>
              </w:rPr>
              <w:t>ормы собственности на рынке туризма составляет 97,0 процентов, среди них: 4 экскурсионных бюро, 6 организаций оказывающих экскурсионные услуги, 113 объектов общественного питания, 3 гостиницы, около 1000,0 гостевых домов, 1 ГБУЗ «Областной Соль-Илецкий цен</w:t>
            </w:r>
            <w:r>
              <w:rPr>
                <w:sz w:val="28"/>
                <w:szCs w:val="28"/>
              </w:rPr>
              <w:t>тр медицинской реабилитации», 34 экскурсионных маршрута и 1 туристическая база.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основных административных и экономических барьеров входа на рынок туризма: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Административные: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внешняя и внутренняя политическая ситуация, усиление глобально</w:t>
            </w:r>
            <w:r>
              <w:rPr>
                <w:sz w:val="28"/>
                <w:szCs w:val="28"/>
              </w:rPr>
              <w:t xml:space="preserve">й политической напряженности;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отсутствие достоверной и детализированной статистики в туризме;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Экономические: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отсутствие эффективной системы финансирования (поддержки) участников отрасли по строительству объектов туристской инфраструктуры; высокая </w:t>
            </w:r>
            <w:r>
              <w:rPr>
                <w:sz w:val="28"/>
                <w:szCs w:val="28"/>
              </w:rPr>
              <w:t>налоговая нагрузка;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невыгодные экономические условия для привлечения инвестиций в туристскую отрасль, отсутствие готовых инвестиционных площадок;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высокая стоимость продвижения туристских ресурсов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Соль-Илецкий городской округ </w:t>
            </w:r>
            <w:r>
              <w:rPr>
                <w:sz w:val="28"/>
                <w:szCs w:val="28"/>
              </w:rPr>
              <w:t xml:space="preserve">за рубежом;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недостаточное развитие туристической инфраструктуры.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развития рынка туризма: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новой и развитие (модернизация) имеющейся туристической инфраструктуры, соответствующей российским и международным стандартам;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ко</w:t>
            </w:r>
            <w:r>
              <w:rPr>
                <w:sz w:val="28"/>
                <w:szCs w:val="28"/>
              </w:rPr>
              <w:t>нкурентоспособности муниципальных туристских услуг за счет улучшения качества обслуживания туристов, развития системы подготовки и повышения квалификации кадров в сфере туризма;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продвижение туристского потенциала на внутреннем рынке путем участия в регио</w:t>
            </w:r>
            <w:r>
              <w:rPr>
                <w:sz w:val="28"/>
                <w:szCs w:val="28"/>
              </w:rPr>
              <w:t xml:space="preserve">нальных и межрегиональных мероприятиях, внедрения системы навигации и ориентирующей информации для туристов на территории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Соль-Илецкий городской округ, размещения информации о туристическом потенциале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оль-Илецкий городской округ в региональных и федеральных средствах массовой информации в сети «Интернет»;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ind w:firstLine="8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активному развитию цифровых технологий в туризме.</w:t>
            </w:r>
          </w:p>
        </w:tc>
      </w:tr>
      <w:tr w:rsidR="00991704">
        <w:trPr>
          <w:trHeight w:val="160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туристской и обеспечивающей инфраструктур путем реализации инвестиционных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и туристско-рекреационных кластеров в сфере туризма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tabs>
                <w:tab w:val="left" w:pos="130"/>
              </w:tabs>
              <w:spacing w:after="0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доли организаций частной формы собственности в сфере туризма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258" w:type="dxa"/>
            <w:gridSpan w:val="3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доля организаций частной формы собственности в сфере туризма (процентов)</w:t>
            </w:r>
          </w:p>
        </w:tc>
        <w:tc>
          <w:tcPr>
            <w:tcW w:w="1191" w:type="dxa"/>
            <w:gridSpan w:val="4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275" w:type="dxa"/>
            <w:gridSpan w:val="7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276" w:type="dxa"/>
            <w:gridSpan w:val="9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11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8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2131" w:type="dxa"/>
            <w:gridSpan w:val="4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экономического анализа и прогнозирования и  отдел по строительству, транспорту, ЖКХ, дорожному хозяйству, газификации и связи администрации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 городской округ, муниципальное автономное учреждение «Туристско-инфо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рмационный центр»</w:t>
            </w:r>
          </w:p>
        </w:tc>
      </w:tr>
      <w:tr w:rsidR="00991704">
        <w:trPr>
          <w:trHeight w:val="607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Оказание консультационной поддержки в туристской индустрии</w:t>
            </w:r>
          </w:p>
        </w:tc>
        <w:tc>
          <w:tcPr>
            <w:tcW w:w="1693" w:type="dxa"/>
            <w:gridSpan w:val="2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tabs>
                <w:tab w:val="left" w:pos="1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7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9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1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607"/>
        </w:trPr>
        <w:tc>
          <w:tcPr>
            <w:tcW w:w="15449" w:type="dxa"/>
            <w:gridSpan w:val="53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 Рынок выращивания и хранения овощей</w:t>
            </w:r>
          </w:p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704">
        <w:trPr>
          <w:trHeight w:val="607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3"/>
            <w:shd w:val="clear" w:color="auto" w:fill="FFFFFF" w:themeFill="background1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59" w:type="dxa"/>
            <w:gridSpan w:val="48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Самым крупным хозяйством по производству овощей и картофеля является: ИП ГКФХ Васильев А.Г., площадь под картофелем – 30 гектар; валовый сбор – 12000 ц., урожайность – 400 ц/га. Среди лидеров по выращиванию овощей являются ИП Шотун А.Ю., ИП Васильев В.Н.,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ГКФХ Васильев А.Г. Включение указанного рынка в перечень товарных рынков для содействия развитию конкуренции обусловлено необходимостью импортозамещения и круглогодичного обеспечения населения овощами и зеленными культурами на территории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муниципального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Соль-Илецкий городской округ, выхода на новые географические рынки, создания дополнительных рабочих мест. Целями реализуемых на территории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Соль-Илецкий городской округ мероприятий являются: обеспечение насыщения рынка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Соль-Илецкого городского округа доступной, безопасной и качественной плодоовощной продукцией; стимулирование объединений производителей плодоовощной продукции и обслуживающих отраслей, развитие кооперации, в том числе в целях проведения эффективного диало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с розничными торговыми сетями; поддержка в получении доступа производителей к продаже собственной продукции; внедрение новых технологий и передового опыта; содействие росту конкурентоспособности и продвижению плодоовощной продукции местных производителе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й, в том числе за пределами Оренбургской области. </w:t>
            </w:r>
          </w:p>
        </w:tc>
      </w:tr>
      <w:tr w:rsidR="00991704">
        <w:trPr>
          <w:trHeight w:val="607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валового сбора овощей за счет ввода новых мелиорируемых 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</w:t>
            </w:r>
          </w:p>
        </w:tc>
        <w:tc>
          <w:tcPr>
            <w:tcW w:w="1693" w:type="dxa"/>
            <w:gridSpan w:val="2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hd w:val="clear" w:color="auto" w:fill="FFFFFF" w:themeFill="background1"/>
              <w:tabs>
                <w:tab w:val="left" w:pos="130"/>
              </w:tabs>
              <w:spacing w:after="0"/>
              <w:rPr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поддержаниедоли организаций частной формы собственности и ИП , оказывающих услуги выращивания и хранения овощей</w:t>
            </w:r>
          </w:p>
        </w:tc>
        <w:tc>
          <w:tcPr>
            <w:tcW w:w="2258" w:type="dxa"/>
            <w:gridSpan w:val="3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частной формы собственности, оказывающих услуги выращивания и хранения овощей (процентов)</w:t>
            </w:r>
          </w:p>
        </w:tc>
        <w:tc>
          <w:tcPr>
            <w:tcW w:w="1191" w:type="dxa"/>
            <w:gridSpan w:val="4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</w:t>
            </w:r>
          </w:p>
        </w:tc>
        <w:tc>
          <w:tcPr>
            <w:tcW w:w="1275" w:type="dxa"/>
            <w:gridSpan w:val="7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</w:t>
            </w:r>
          </w:p>
        </w:tc>
        <w:tc>
          <w:tcPr>
            <w:tcW w:w="1276" w:type="dxa"/>
            <w:gridSpan w:val="9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</w:t>
            </w:r>
          </w:p>
        </w:tc>
        <w:tc>
          <w:tcPr>
            <w:tcW w:w="1418" w:type="dxa"/>
            <w:gridSpan w:val="11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100,0 </w:t>
            </w:r>
          </w:p>
        </w:tc>
        <w:tc>
          <w:tcPr>
            <w:tcW w:w="2131" w:type="dxa"/>
            <w:gridSpan w:val="4"/>
            <w:vMerge w:val="restart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сельского хозяйства</w:t>
            </w:r>
          </w:p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Соль-Илецкий городской округ </w:t>
            </w:r>
          </w:p>
        </w:tc>
      </w:tr>
      <w:tr w:rsidR="00991704">
        <w:trPr>
          <w:trHeight w:val="607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Субсидирование строительства новых мощностей по хранению плодоовощной продукции</w:t>
            </w:r>
          </w:p>
        </w:tc>
        <w:tc>
          <w:tcPr>
            <w:tcW w:w="1693" w:type="dxa"/>
            <w:gridSpan w:val="2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tabs>
                <w:tab w:val="left" w:pos="1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7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9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1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1704">
        <w:trPr>
          <w:trHeight w:val="607"/>
        </w:trPr>
        <w:tc>
          <w:tcPr>
            <w:tcW w:w="665" w:type="dxa"/>
            <w:gridSpan w:val="2"/>
            <w:shd w:val="clear" w:color="auto" w:fill="auto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5" w:type="dxa"/>
            <w:gridSpan w:val="3"/>
            <w:shd w:val="clear" w:color="auto" w:fill="FFFFFF" w:themeFill="background1"/>
            <w:tcMar>
              <w:left w:w="2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товаропро- изводителей, занимающихся подработкой, упаковкой плодоовощной продукции для розничных торговых сетей</w:t>
            </w:r>
          </w:p>
        </w:tc>
        <w:tc>
          <w:tcPr>
            <w:tcW w:w="1693" w:type="dxa"/>
            <w:gridSpan w:val="2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tabs>
                <w:tab w:val="left" w:pos="13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3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7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9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11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  <w:tcMar>
              <w:left w:w="28" w:type="dxa"/>
            </w:tcMar>
          </w:tcPr>
          <w:p w:rsidR="00991704" w:rsidRDefault="00991704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91704" w:rsidRDefault="0099170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1704" w:rsidRDefault="00A20BD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Системные </w:t>
      </w:r>
      <w:r>
        <w:rPr>
          <w:rFonts w:ascii="Times New Roman" w:hAnsi="Times New Roman" w:cs="Times New Roman"/>
          <w:b/>
          <w:sz w:val="28"/>
          <w:szCs w:val="28"/>
        </w:rPr>
        <w:t>мероприятия, направленные на развитие конкурентной среды</w:t>
      </w:r>
    </w:p>
    <w:p w:rsidR="00991704" w:rsidRDefault="00A20BD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Style w:val="fontstyle01"/>
          <w:b/>
          <w:color w:val="00000A"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Соль-Илецкий городской округ</w:t>
      </w:r>
    </w:p>
    <w:p w:rsidR="00991704" w:rsidRDefault="0099170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14884" w:type="dxa"/>
        <w:tblInd w:w="-459" w:type="dxa"/>
        <w:tblLook w:val="04A0" w:firstRow="1" w:lastRow="0" w:firstColumn="1" w:lastColumn="0" w:noHBand="0" w:noVBand="1"/>
      </w:tblPr>
      <w:tblGrid>
        <w:gridCol w:w="594"/>
        <w:gridCol w:w="5090"/>
        <w:gridCol w:w="4807"/>
        <w:gridCol w:w="1843"/>
        <w:gridCol w:w="2550"/>
      </w:tblGrid>
      <w:tr w:rsidR="00991704">
        <w:tc>
          <w:tcPr>
            <w:tcW w:w="593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91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системного мероприятия</w:t>
            </w:r>
          </w:p>
        </w:tc>
        <w:tc>
          <w:tcPr>
            <w:tcW w:w="4807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направленного на содействие развитию конкуренции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0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</w:tbl>
    <w:p w:rsidR="00991704" w:rsidRDefault="00991704">
      <w:pPr>
        <w:shd w:val="clear" w:color="auto" w:fill="FFFFFF" w:themeFill="background1"/>
        <w:spacing w:after="0"/>
        <w:ind w:left="9570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14884" w:type="dxa"/>
        <w:tblInd w:w="-459" w:type="dxa"/>
        <w:tblLook w:val="04A0" w:firstRow="1" w:lastRow="0" w:firstColumn="1" w:lastColumn="0" w:noHBand="0" w:noVBand="1"/>
      </w:tblPr>
      <w:tblGrid>
        <w:gridCol w:w="567"/>
        <w:gridCol w:w="5093"/>
        <w:gridCol w:w="4812"/>
        <w:gridCol w:w="1840"/>
        <w:gridCol w:w="2572"/>
      </w:tblGrid>
      <w:tr w:rsidR="00991704">
        <w:trPr>
          <w:tblHeader/>
        </w:trPr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1704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pStyle w:val="af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3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разработка механизма направленного на развитие конкурентоспособности товаров, работ, услуг,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расширение каналов сбыта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2022– </w:t>
            </w:r>
          </w:p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Style w:val="fontstyle01"/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2025 годы</w:t>
            </w:r>
          </w:p>
        </w:tc>
        <w:tc>
          <w:tcPr>
            <w:tcW w:w="257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991704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pStyle w:val="af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3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 w:line="240" w:lineRule="auto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Информирование по развитию конкуренции и конкурентоспособности товаров, работ, услуг, расширению каналов сбыта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 w:line="240" w:lineRule="auto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Размещение на  сайте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администрации МО Соль-Илецкий городской округ информации по развитию конкуренции и конкурентоспособности товаров, работ, услуг, расширению каналов сбыта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2022– </w:t>
            </w:r>
          </w:p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Style w:val="fontstyle01"/>
                <w:rFonts w:eastAsia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2025 годы</w:t>
            </w:r>
          </w:p>
        </w:tc>
        <w:tc>
          <w:tcPr>
            <w:tcW w:w="257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991704"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pStyle w:val="af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3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20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22– </w:t>
            </w:r>
          </w:p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2025 годы</w:t>
            </w:r>
          </w:p>
        </w:tc>
        <w:tc>
          <w:tcPr>
            <w:tcW w:w="257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структурные подразделения администрации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991704"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pStyle w:val="af4"/>
              <w:numPr>
                <w:ilvl w:val="0"/>
                <w:numId w:val="2"/>
              </w:numPr>
              <w:shd w:val="clear" w:color="auto" w:fill="FFFFFF" w:themeFill="background1"/>
              <w:spacing w:after="0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введение механизма оказания содействия участникам закупки по вопросам, связанным с получением электронной подписи, формированием заявок, а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также правовым сопровождением при осуществлении закупок</w:t>
            </w: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991704"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pStyle w:val="af4"/>
              <w:numPr>
                <w:ilvl w:val="0"/>
                <w:numId w:val="2"/>
              </w:numPr>
              <w:shd w:val="clear" w:color="auto" w:fill="FFFFFF" w:themeFill="background1"/>
              <w:spacing w:after="0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создание условий для расширения участия субъектов малого и среднего предпринимательства в закупках товаров, работ, услуг,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991704"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pStyle w:val="af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3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Устранение избыточного муниципального регулирования, а также снижение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административных барьеров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от 26 июля 2006 года № 135-ФЗ «О защите конкуренции»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2022– </w:t>
            </w:r>
          </w:p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2025 годы</w:t>
            </w:r>
          </w:p>
        </w:tc>
        <w:tc>
          <w:tcPr>
            <w:tcW w:w="257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Style w:val="fontstyle01"/>
                <w:color w:val="00000A"/>
                <w:sz w:val="28"/>
                <w:szCs w:val="28"/>
              </w:rPr>
              <w:t>му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991704"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pStyle w:val="af4"/>
              <w:numPr>
                <w:ilvl w:val="0"/>
                <w:numId w:val="2"/>
              </w:numPr>
              <w:shd w:val="clear" w:color="auto" w:fill="FFFFFF" w:themeFill="background1"/>
              <w:spacing w:after="0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осуществление перевода услуг в разряд бесплатных муниципальных услуг, относящихся к полномочиям муниципального образования, предоставление которых является необходимым условием ведения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предпринимательской деятельности</w:t>
            </w: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991704"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pStyle w:val="af4"/>
              <w:numPr>
                <w:ilvl w:val="0"/>
                <w:numId w:val="2"/>
              </w:numPr>
              <w:shd w:val="clear" w:color="auto" w:fill="FFFFFF" w:themeFill="background1"/>
              <w:spacing w:after="0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оптимизация процесса предоставления муниципальных услуг, относящихся к полномочиям муниципального образования, для субъектов  предпринимательской дея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тельности путем сокращения сроков их предоставления и перевода их предоставления в электронную форму</w:t>
            </w: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МАУ «МФЦ», комитет экономического анализа и прогнозирования администрации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991704"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pStyle w:val="af4"/>
              <w:numPr>
                <w:ilvl w:val="0"/>
                <w:numId w:val="2"/>
              </w:numPr>
              <w:shd w:val="clear" w:color="auto" w:fill="FFFFFF" w:themeFill="background1"/>
              <w:spacing w:after="0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pStyle w:val="1"/>
              <w:shd w:val="clear" w:color="auto" w:fill="FFFFFF" w:themeFill="background1"/>
              <w:spacing w:beforeAutospacing="0" w:after="0" w:afterAutospacing="0" w:line="276" w:lineRule="auto"/>
              <w:outlineLvl w:val="0"/>
              <w:rPr>
                <w:rStyle w:val="fontstyle01"/>
                <w:b w:val="0"/>
                <w:bCs w:val="0"/>
                <w:color w:val="00000A"/>
                <w:sz w:val="28"/>
                <w:szCs w:val="28"/>
              </w:rPr>
            </w:pPr>
            <w:r>
              <w:rPr>
                <w:rStyle w:val="fontstyle01"/>
                <w:b w:val="0"/>
                <w:bCs w:val="0"/>
                <w:color w:val="00000A"/>
                <w:sz w:val="28"/>
                <w:szCs w:val="28"/>
              </w:rPr>
              <w:t xml:space="preserve">включение в порядок </w:t>
            </w:r>
            <w:r>
              <w:rPr>
                <w:rStyle w:val="fontstyle01"/>
                <w:b w:val="0"/>
                <w:bCs w:val="0"/>
                <w:color w:val="00000A"/>
                <w:sz w:val="28"/>
                <w:szCs w:val="28"/>
              </w:rPr>
              <w:t>проведения оценки регулирующего воздействия проектов нормативных правовых актов муниципального образования и экспертизы нормативных правовых актов муниципального образования, устанавливающих в соответствии с Федеральным законом от 6 октября 2003 года № 131</w:t>
            </w:r>
            <w:r>
              <w:rPr>
                <w:rStyle w:val="fontstyle01"/>
                <w:b w:val="0"/>
                <w:bCs w:val="0"/>
                <w:color w:val="00000A"/>
                <w:sz w:val="28"/>
                <w:szCs w:val="28"/>
              </w:rPr>
              <w:t>-ФЗ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</w:t>
            </w:r>
          </w:p>
          <w:p w:rsidR="00991704" w:rsidRDefault="00991704">
            <w:pPr>
              <w:pStyle w:val="1"/>
              <w:shd w:val="clear" w:color="auto" w:fill="FFFFFF" w:themeFill="background1"/>
              <w:spacing w:beforeAutospacing="0" w:after="0" w:afterAutospacing="0" w:line="276" w:lineRule="auto"/>
              <w:outlineLvl w:val="0"/>
              <w:rPr>
                <w:rStyle w:val="fontstyle01"/>
                <w:b w:val="0"/>
                <w:bCs w:val="0"/>
                <w:color w:val="00000A"/>
                <w:sz w:val="28"/>
                <w:szCs w:val="28"/>
              </w:rPr>
            </w:pPr>
          </w:p>
          <w:p w:rsidR="00991704" w:rsidRDefault="00A20BD1">
            <w:pPr>
              <w:pStyle w:val="1"/>
              <w:shd w:val="clear" w:color="auto" w:fill="FFFFFF" w:themeFill="background1"/>
              <w:spacing w:beforeAutospacing="0" w:after="0" w:afterAutospacing="0" w:line="276" w:lineRule="auto"/>
              <w:outlineLvl w:val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b w:val="0"/>
                <w:bCs w:val="0"/>
                <w:color w:val="00000A"/>
                <w:sz w:val="28"/>
                <w:szCs w:val="28"/>
              </w:rPr>
              <w:t xml:space="preserve"> (инструкции, формы, </w:t>
            </w:r>
            <w:r>
              <w:rPr>
                <w:rStyle w:val="fontstyle01"/>
                <w:b w:val="0"/>
                <w:bCs w:val="0"/>
                <w:color w:val="00000A"/>
                <w:sz w:val="28"/>
                <w:szCs w:val="28"/>
              </w:rPr>
              <w:t>стандарты и другое)</w:t>
            </w: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комитет экономического анализа и прогнозирования; юридический отдел  администрации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991704"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pStyle w:val="af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3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Совершенствование процессов управления в рамках полномочий органов местного самоуправления,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обеспечение выполнения комплексного плана по эффективному управлению 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муниципальными предприятиями и учреждениями,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ели доли государственного и муниципального участия (сектора) в различных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br/>
              <w:t>отраслях экономики, программа (план) приватизации государственных унитарных предприятий и пакетов акций акционерных обществ, находящихся в муниципальной собственности, с учетом задачи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 развития конкуренции, а также меры по ограничению влияния  муниципальных предприятий на условия формирования рыночных отношений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2022– </w:t>
            </w:r>
          </w:p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2025 годы</w:t>
            </w:r>
          </w:p>
        </w:tc>
        <w:tc>
          <w:tcPr>
            <w:tcW w:w="257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991704"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pStyle w:val="af4"/>
              <w:numPr>
                <w:ilvl w:val="0"/>
                <w:numId w:val="2"/>
              </w:numPr>
              <w:shd w:val="clear" w:color="auto" w:fill="FFFFFF" w:themeFill="background1"/>
              <w:spacing w:after="0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организация и проведение публичных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оля участия муниципального образования в которых составляет 50 и более процентов</w:t>
            </w: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991704"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pStyle w:val="af4"/>
              <w:numPr>
                <w:ilvl w:val="0"/>
                <w:numId w:val="2"/>
              </w:numPr>
              <w:shd w:val="clear" w:color="auto" w:fill="FFFFFF" w:themeFill="background1"/>
              <w:spacing w:after="0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widowControl w:val="0"/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создание условий, в соответствии с которыми хозяйствующие субъекты, доля участия муниципального образ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ования в которых составляет 50 и более процентов,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991704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pStyle w:val="af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3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Создание условий для не дискриминационного доступа хозяйствующих субъектов на товарные рынки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color w:val="00000A"/>
                <w:sz w:val="28"/>
                <w:szCs w:val="28"/>
              </w:rPr>
              <w:t xml:space="preserve">рассмотрение обращений субъектов предпринимательской деятельности, потребителей товаров,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работ и услуг и общественных организаций, представляющих интересы потребителей, по вопросам содействия развитию конкуренции, относящихся к полномочиям органов местного самоуправления в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04" w:rsidRDefault="0099170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2022– </w:t>
            </w:r>
          </w:p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2025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57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комитет экономического анализа и прогнозирования администрации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991704"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pStyle w:val="af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93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я поиска, отбора и обучения потенциальных предпринимателей, в том числе путем 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Style w:val="fontstyle01"/>
                <w:color w:val="00000A"/>
                <w:sz w:val="28"/>
                <w:szCs w:val="28"/>
              </w:rPr>
              <w:t xml:space="preserve">организация совещаний, </w:t>
            </w:r>
            <w:r>
              <w:rPr>
                <w:rStyle w:val="fontstyle01"/>
                <w:color w:val="00000A"/>
                <w:sz w:val="28"/>
                <w:szCs w:val="28"/>
              </w:rPr>
              <w:t>круглых столов, конференций (форумов), единых информационных дней, пресс-конференций по вопросам развития предпринимательства (ведение диалога органов власти и бизнеса)</w:t>
            </w:r>
          </w:p>
        </w:tc>
        <w:tc>
          <w:tcPr>
            <w:tcW w:w="1840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2022– </w:t>
            </w:r>
          </w:p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2025 годы</w:t>
            </w:r>
          </w:p>
        </w:tc>
        <w:tc>
          <w:tcPr>
            <w:tcW w:w="257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комитет экономического анализа и прогнозирования администрации </w:t>
            </w:r>
            <w:r>
              <w:rPr>
                <w:rStyle w:val="fontstyle01"/>
                <w:color w:val="00000A"/>
                <w:sz w:val="28"/>
                <w:szCs w:val="28"/>
              </w:rPr>
              <w:t>муницип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991704"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pStyle w:val="af4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93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Обеспечение равных условий доступа к информации об имуществе, находящемся в собственности муниципального образования, в том числе имуществе, включаемом в перечни для предоставления на льготных условиях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 муниципальной собственности, путем размещения указанной информации на офици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альном сайте Российской Федерации в сети «Интернет» для размещения информации о проведении торгов (www.torgi.gov.ru) и на официальном сайте администрации муниципального образования в сети «Интернет»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размещение информации о приватизации имущества, находящег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ося в муниципальной собственности,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2022– </w:t>
            </w:r>
          </w:p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2025 годы</w:t>
            </w:r>
          </w:p>
        </w:tc>
        <w:tc>
          <w:tcPr>
            <w:tcW w:w="2572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комитет по упра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влению муниципальным имуществом; комитет экономического анализа и прогнозирования администрации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991704"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pStyle w:val="af4"/>
              <w:numPr>
                <w:ilvl w:val="0"/>
                <w:numId w:val="2"/>
              </w:numPr>
              <w:shd w:val="clear" w:color="auto" w:fill="FFFFFF" w:themeFill="background1"/>
              <w:spacing w:after="0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опубликование и актуализация сведений об объектах муниципальной собственности</w:t>
            </w:r>
          </w:p>
          <w:p w:rsidR="00991704" w:rsidRDefault="00991704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704"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pStyle w:val="af4"/>
              <w:numPr>
                <w:ilvl w:val="0"/>
                <w:numId w:val="2"/>
              </w:numPr>
              <w:shd w:val="clear" w:color="auto" w:fill="FFFFFF" w:themeFill="background1"/>
              <w:spacing w:after="0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расширение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перечней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704">
        <w:tc>
          <w:tcPr>
            <w:tcW w:w="567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93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Исполнение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существлении строительства, реконструкции, капитального ремонта объектов капитального строительства на территории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color w:val="00000A"/>
                <w:sz w:val="28"/>
                <w:szCs w:val="28"/>
              </w:rPr>
              <w:t>постоянный мониторинг текущих изменений Градостроительного кодекса Российской Федераци</w:t>
            </w:r>
            <w:r>
              <w:rPr>
                <w:rStyle w:val="fontstyle01"/>
                <w:color w:val="00000A"/>
                <w:sz w:val="28"/>
                <w:szCs w:val="28"/>
              </w:rPr>
              <w:t>и, иных федеральных законов в области градостроительной деятельности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2022– </w:t>
            </w:r>
          </w:p>
          <w:p w:rsidR="00991704" w:rsidRDefault="00A20BD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2025 годы</w:t>
            </w:r>
          </w:p>
        </w:tc>
        <w:tc>
          <w:tcPr>
            <w:tcW w:w="2572" w:type="dxa"/>
            <w:vMerge w:val="restart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отдел архитектуры, градостроительства и земельных отношений администрации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</w:tr>
      <w:tr w:rsidR="00991704">
        <w:tc>
          <w:tcPr>
            <w:tcW w:w="567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4812" w:type="dxa"/>
            <w:shd w:val="clear" w:color="auto" w:fill="auto"/>
            <w:tcMar>
              <w:left w:w="108" w:type="dxa"/>
            </w:tcMar>
          </w:tcPr>
          <w:p w:rsidR="00991704" w:rsidRDefault="00A20BD1">
            <w:pPr>
              <w:shd w:val="clear" w:color="auto" w:fill="FFFFFF" w:themeFill="background1"/>
              <w:spacing w:after="0"/>
              <w:rPr>
                <w:rStyle w:val="fontstyle01"/>
                <w:color w:val="00000A"/>
                <w:sz w:val="28"/>
                <w:szCs w:val="28"/>
              </w:rPr>
            </w:pPr>
            <w:r>
              <w:rPr>
                <w:rStyle w:val="fontstyle01"/>
                <w:color w:val="00000A"/>
                <w:sz w:val="28"/>
                <w:szCs w:val="28"/>
              </w:rPr>
              <w:t xml:space="preserve">обеспечение совершенствования предоставления муниципальных услуг посредством своевременного внесения изменений в 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>типовой административный регламент предоставления муниципальной услуги по выдаче разрешения на строительство и типового административного регла</w:t>
            </w:r>
            <w:r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  <w:t xml:space="preserve">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на территории </w:t>
            </w:r>
            <w:r>
              <w:rPr>
                <w:rStyle w:val="fontstyle01"/>
                <w:color w:val="00000A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</w:tc>
        <w:tc>
          <w:tcPr>
            <w:tcW w:w="1840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jc w:val="center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vMerge/>
            <w:shd w:val="clear" w:color="auto" w:fill="auto"/>
            <w:tcMar>
              <w:left w:w="108" w:type="dxa"/>
            </w:tcMar>
          </w:tcPr>
          <w:p w:rsidR="00991704" w:rsidRDefault="00991704">
            <w:pPr>
              <w:shd w:val="clear" w:color="auto" w:fill="FFFFFF" w:themeFill="background1"/>
              <w:spacing w:after="0"/>
              <w:rPr>
                <w:rStyle w:val="fontstyle01"/>
                <w:rFonts w:eastAsia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991704" w:rsidRDefault="00991704">
      <w:pPr>
        <w:shd w:val="clear" w:color="auto" w:fill="FFFFFF" w:themeFill="background1"/>
        <w:spacing w:after="0"/>
        <w:ind w:right="-280"/>
        <w:jc w:val="both"/>
        <w:rPr>
          <w:rFonts w:ascii="Times New Roman" w:hAnsi="Times New Roman" w:cs="Times New Roman"/>
          <w:sz w:val="27"/>
          <w:szCs w:val="27"/>
        </w:rPr>
      </w:pPr>
    </w:p>
    <w:p w:rsidR="00991704" w:rsidRDefault="00A20BD1">
      <w:pPr>
        <w:shd w:val="clear" w:color="auto" w:fill="FFFFFF" w:themeFill="background1"/>
        <w:spacing w:after="0"/>
        <w:ind w:right="-280"/>
        <w:jc w:val="both"/>
      </w:pPr>
      <w:r>
        <w:rPr>
          <w:rFonts w:ascii="Times New Roman" w:hAnsi="Times New Roman" w:cs="Times New Roman"/>
          <w:sz w:val="24"/>
          <w:szCs w:val="24"/>
        </w:rPr>
        <w:t>Примечание: Органы и организации, не входящие в систему органов местного самоуправления, участвуют в реализации настоящего Плана мероприятий на основании соглашения или по согласованию.</w:t>
      </w:r>
    </w:p>
    <w:sectPr w:rsidR="00991704">
      <w:headerReference w:type="default" r:id="rId22"/>
      <w:pgSz w:w="16838" w:h="11906" w:orient="landscape"/>
      <w:pgMar w:top="766" w:right="851" w:bottom="567" w:left="1701" w:header="709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D1" w:rsidRDefault="00A20BD1">
      <w:pPr>
        <w:spacing w:after="0" w:line="240" w:lineRule="auto"/>
      </w:pPr>
      <w:r>
        <w:separator/>
      </w:r>
    </w:p>
  </w:endnote>
  <w:endnote w:type="continuationSeparator" w:id="0">
    <w:p w:rsidR="00A20BD1" w:rsidRDefault="00A2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00"/>
    <w:family w:val="roman"/>
    <w:notTrueType/>
    <w:pitch w:val="default"/>
  </w:font>
  <w:font w:name="Nirmala UI"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D1" w:rsidRDefault="00A20BD1">
      <w:pPr>
        <w:spacing w:after="0" w:line="240" w:lineRule="auto"/>
      </w:pPr>
      <w:r>
        <w:separator/>
      </w:r>
    </w:p>
  </w:footnote>
  <w:footnote w:type="continuationSeparator" w:id="0">
    <w:p w:rsidR="00A20BD1" w:rsidRDefault="00A20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30663"/>
      <w:docPartObj>
        <w:docPartGallery w:val="Page Numbers (Top of Page)"/>
        <w:docPartUnique/>
      </w:docPartObj>
    </w:sdtPr>
    <w:sdtEndPr/>
    <w:sdtContent>
      <w:p w:rsidR="00991704" w:rsidRDefault="00A20BD1">
        <w:pPr>
          <w:pStyle w:val="af3"/>
          <w:jc w:val="center"/>
        </w:pPr>
        <w:r>
          <w:rPr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14364A">
          <w:rPr>
            <w:noProof/>
          </w:rPr>
          <w:t>2</w:t>
        </w:r>
        <w:r>
          <w:fldChar w:fldCharType="end"/>
        </w:r>
      </w:p>
      <w:p w:rsidR="00991704" w:rsidRDefault="00A20BD1">
        <w:pPr>
          <w:pStyle w:val="af3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77789"/>
      <w:docPartObj>
        <w:docPartGallery w:val="Page Numbers (Top of Page)"/>
        <w:docPartUnique/>
      </w:docPartObj>
    </w:sdtPr>
    <w:sdtEndPr/>
    <w:sdtContent>
      <w:p w:rsidR="00991704" w:rsidRDefault="00A20BD1">
        <w:pPr>
          <w:pStyle w:val="af3"/>
          <w:jc w:val="center"/>
        </w:pPr>
        <w:r>
          <w:rPr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14364A">
          <w:rPr>
            <w:noProof/>
          </w:rPr>
          <w:t>47</w:t>
        </w:r>
        <w:r>
          <w:fldChar w:fldCharType="end"/>
        </w:r>
      </w:p>
      <w:p w:rsidR="00991704" w:rsidRDefault="00A20BD1">
        <w:pPr>
          <w:pStyle w:val="af3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140"/>
    <w:multiLevelType w:val="multilevel"/>
    <w:tmpl w:val="077C881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AA9"/>
    <w:multiLevelType w:val="multilevel"/>
    <w:tmpl w:val="E56AC778"/>
    <w:lvl w:ilvl="0">
      <w:start w:val="6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56B65"/>
    <w:multiLevelType w:val="multilevel"/>
    <w:tmpl w:val="BE96097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B0126"/>
    <w:multiLevelType w:val="multilevel"/>
    <w:tmpl w:val="57B8A358"/>
    <w:lvl w:ilvl="0">
      <w:start w:val="1"/>
      <w:numFmt w:val="upperRoman"/>
      <w:lvlText w:val="%1."/>
      <w:lvlJc w:val="left"/>
      <w:pPr>
        <w:ind w:left="1460" w:hanging="720"/>
      </w:p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62A117A3"/>
    <w:multiLevelType w:val="multilevel"/>
    <w:tmpl w:val="1E502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AD214A4"/>
    <w:multiLevelType w:val="multilevel"/>
    <w:tmpl w:val="00342B9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04"/>
    <w:rsid w:val="0014364A"/>
    <w:rsid w:val="00991704"/>
    <w:rsid w:val="00A2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AE"/>
    <w:pPr>
      <w:spacing w:after="200" w:line="276" w:lineRule="auto"/>
    </w:pPr>
  </w:style>
  <w:style w:type="paragraph" w:styleId="1">
    <w:name w:val="heading 1"/>
    <w:basedOn w:val="a"/>
    <w:uiPriority w:val="9"/>
    <w:qFormat/>
    <w:rsid w:val="00247A2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qFormat/>
    <w:rsid w:val="006A60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6A60A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6A6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0"/>
    <w:qFormat/>
    <w:rsid w:val="006A60A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InternetLink">
    <w:name w:val="Internet Link"/>
    <w:basedOn w:val="a0"/>
    <w:rsid w:val="006A60AE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qFormat/>
    <w:rsid w:val="007B2A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E5753"/>
  </w:style>
  <w:style w:type="character" w:customStyle="1" w:styleId="a7">
    <w:name w:val="Основной текст Знак"/>
    <w:basedOn w:val="a0"/>
    <w:qFormat/>
    <w:rsid w:val="00247A23"/>
  </w:style>
  <w:style w:type="character" w:customStyle="1" w:styleId="10">
    <w:name w:val="Заголовок 1 Знак"/>
    <w:basedOn w:val="a0"/>
    <w:link w:val="10"/>
    <w:uiPriority w:val="9"/>
    <w:qFormat/>
    <w:rsid w:val="00247A2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8">
    <w:name w:val="Абзац списка Знак"/>
    <w:basedOn w:val="a0"/>
    <w:uiPriority w:val="34"/>
    <w:qFormat/>
    <w:locked/>
    <w:rsid w:val="00247A23"/>
  </w:style>
  <w:style w:type="character" w:customStyle="1" w:styleId="fontstyle01">
    <w:name w:val="fontstyle01"/>
    <w:basedOn w:val="a0"/>
    <w:qFormat/>
    <w:rsid w:val="00247A23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a9">
    <w:name w:val="Обычный (веб) Знак"/>
    <w:uiPriority w:val="99"/>
    <w:qFormat/>
    <w:locked/>
    <w:rsid w:val="00247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47A23"/>
  </w:style>
  <w:style w:type="character" w:customStyle="1" w:styleId="aa">
    <w:name w:val="Текст сноски Знак"/>
    <w:basedOn w:val="a0"/>
    <w:uiPriority w:val="99"/>
    <w:qFormat/>
    <w:rsid w:val="00247A23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247A23"/>
    <w:rPr>
      <w:rFonts w:ascii="Tahoma" w:hAnsi="Tahoma" w:cs="Tahoma"/>
      <w:sz w:val="16"/>
      <w:szCs w:val="16"/>
    </w:rPr>
  </w:style>
  <w:style w:type="character" w:customStyle="1" w:styleId="ac">
    <w:name w:val="Основной текст + Полужирный"/>
    <w:qFormat/>
    <w:rsid w:val="00247A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Текст примечания Знак"/>
    <w:basedOn w:val="a0"/>
    <w:uiPriority w:val="99"/>
    <w:qFormat/>
    <w:rsid w:val="00247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ogo">
    <w:name w:val="logo"/>
    <w:basedOn w:val="a0"/>
    <w:qFormat/>
    <w:rsid w:val="00247A23"/>
  </w:style>
  <w:style w:type="character" w:customStyle="1" w:styleId="pull-right">
    <w:name w:val="pull-right"/>
    <w:basedOn w:val="a0"/>
    <w:qFormat/>
    <w:rsid w:val="00247A23"/>
  </w:style>
  <w:style w:type="character" w:customStyle="1" w:styleId="documents-categoriestext">
    <w:name w:val="documents-categories__text"/>
    <w:basedOn w:val="a0"/>
    <w:qFormat/>
    <w:rsid w:val="00F07102"/>
  </w:style>
  <w:style w:type="character" w:customStyle="1" w:styleId="HTML">
    <w:name w:val="Стандартный HTML Знак"/>
    <w:basedOn w:val="a0"/>
    <w:link w:val="HTML"/>
    <w:uiPriority w:val="99"/>
    <w:qFormat/>
    <w:rsid w:val="003378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uiPriority w:val="22"/>
    <w:qFormat/>
    <w:rsid w:val="00C64314"/>
    <w:rPr>
      <w:b/>
      <w:bCs/>
    </w:rPr>
  </w:style>
  <w:style w:type="character" w:customStyle="1" w:styleId="ListLabel1">
    <w:name w:val="ListLabel 1"/>
    <w:qFormat/>
    <w:rPr>
      <w:b/>
      <w:sz w:val="28"/>
      <w:szCs w:val="24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6">
    <w:name w:val="ListLabel 2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7">
    <w:name w:val="ListLabel 2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8">
    <w:name w:val="ListLabel 2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9">
    <w:name w:val="ListLabel 2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0">
    <w:name w:val="ListLabel 3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1">
    <w:name w:val="ListLabel 3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b/>
      <w:sz w:val="28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f">
    <w:name w:val="Body Text"/>
    <w:basedOn w:val="a"/>
    <w:unhideWhenUsed/>
    <w:rsid w:val="00247A23"/>
    <w:pPr>
      <w:spacing w:after="120"/>
    </w:pPr>
  </w:style>
  <w:style w:type="paragraph" w:styleId="af0">
    <w:name w:val="List"/>
    <w:basedOn w:val="af"/>
    <w:rPr>
      <w:rFonts w:cs="Nirmala UI"/>
    </w:rPr>
  </w:style>
  <w:style w:type="paragraph" w:styleId="af1">
    <w:name w:val="caption"/>
    <w:basedOn w:val="a"/>
    <w:qFormat/>
    <w:rsid w:val="006A60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6A60A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6A60AE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2">
    <w:name w:val="Title"/>
    <w:basedOn w:val="a"/>
    <w:qFormat/>
    <w:rsid w:val="006A60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3">
    <w:name w:val="header"/>
    <w:basedOn w:val="a"/>
    <w:uiPriority w:val="99"/>
    <w:unhideWhenUsed/>
    <w:rsid w:val="006A6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6A60A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6A60A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A60A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A60AE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A60AE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4">
    <w:name w:val="List Paragraph"/>
    <w:basedOn w:val="a"/>
    <w:uiPriority w:val="99"/>
    <w:qFormat/>
    <w:rsid w:val="006A60AE"/>
    <w:pPr>
      <w:ind w:left="720"/>
      <w:contextualSpacing/>
    </w:pPr>
  </w:style>
  <w:style w:type="paragraph" w:styleId="af5">
    <w:name w:val="Body Text Indent"/>
    <w:basedOn w:val="a"/>
    <w:rsid w:val="007B2A27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er"/>
    <w:basedOn w:val="a"/>
    <w:uiPriority w:val="99"/>
    <w:unhideWhenUsed/>
    <w:rsid w:val="004E5753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unhideWhenUsed/>
    <w:qFormat/>
    <w:rsid w:val="00EE6A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47A2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247A2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247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247A2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f9">
    <w:name w:val="footnote text"/>
    <w:basedOn w:val="a"/>
    <w:uiPriority w:val="99"/>
    <w:unhideWhenUsed/>
    <w:qFormat/>
    <w:rsid w:val="00247A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">
    <w:name w:val="Абзац списка3"/>
    <w:basedOn w:val="a"/>
    <w:qFormat/>
    <w:rsid w:val="00247A2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247A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b">
    <w:name w:val="Прижатый влево"/>
    <w:basedOn w:val="a"/>
    <w:uiPriority w:val="99"/>
    <w:qFormat/>
    <w:rsid w:val="00247A23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annotation text"/>
    <w:basedOn w:val="a"/>
    <w:uiPriority w:val="99"/>
    <w:unhideWhenUsed/>
    <w:qFormat/>
    <w:rsid w:val="0024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"/>
    <w:basedOn w:val="a"/>
    <w:qFormat/>
    <w:rsid w:val="00F07102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0">
    <w:name w:val="HTML Preformatted"/>
    <w:basedOn w:val="a"/>
    <w:uiPriority w:val="99"/>
    <w:unhideWhenUsed/>
    <w:qFormat/>
    <w:rsid w:val="00337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center">
    <w:name w:val="rtecenter"/>
    <w:basedOn w:val="a"/>
    <w:qFormat/>
    <w:rsid w:val="00C643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7F4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sid w:val="00247A23"/>
    <w:pPr>
      <w:jc w:val="center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uiPriority w:val="39"/>
    <w:rsid w:val="00247A23"/>
    <w:pPr>
      <w:jc w:val="center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AE"/>
    <w:pPr>
      <w:spacing w:after="200" w:line="276" w:lineRule="auto"/>
    </w:pPr>
  </w:style>
  <w:style w:type="paragraph" w:styleId="1">
    <w:name w:val="heading 1"/>
    <w:basedOn w:val="a"/>
    <w:uiPriority w:val="9"/>
    <w:qFormat/>
    <w:rsid w:val="00247A2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qFormat/>
    <w:rsid w:val="006A60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6A60A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6A6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0"/>
    <w:qFormat/>
    <w:rsid w:val="006A60A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InternetLink">
    <w:name w:val="Internet Link"/>
    <w:basedOn w:val="a0"/>
    <w:rsid w:val="006A60AE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qFormat/>
    <w:rsid w:val="007B2A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4E5753"/>
  </w:style>
  <w:style w:type="character" w:customStyle="1" w:styleId="a7">
    <w:name w:val="Основной текст Знак"/>
    <w:basedOn w:val="a0"/>
    <w:qFormat/>
    <w:rsid w:val="00247A23"/>
  </w:style>
  <w:style w:type="character" w:customStyle="1" w:styleId="10">
    <w:name w:val="Заголовок 1 Знак"/>
    <w:basedOn w:val="a0"/>
    <w:link w:val="10"/>
    <w:uiPriority w:val="9"/>
    <w:qFormat/>
    <w:rsid w:val="00247A2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8">
    <w:name w:val="Абзац списка Знак"/>
    <w:basedOn w:val="a0"/>
    <w:uiPriority w:val="34"/>
    <w:qFormat/>
    <w:locked/>
    <w:rsid w:val="00247A23"/>
  </w:style>
  <w:style w:type="character" w:customStyle="1" w:styleId="fontstyle01">
    <w:name w:val="fontstyle01"/>
    <w:basedOn w:val="a0"/>
    <w:qFormat/>
    <w:rsid w:val="00247A23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a9">
    <w:name w:val="Обычный (веб) Знак"/>
    <w:uiPriority w:val="99"/>
    <w:qFormat/>
    <w:locked/>
    <w:rsid w:val="00247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47A23"/>
  </w:style>
  <w:style w:type="character" w:customStyle="1" w:styleId="aa">
    <w:name w:val="Текст сноски Знак"/>
    <w:basedOn w:val="a0"/>
    <w:uiPriority w:val="99"/>
    <w:qFormat/>
    <w:rsid w:val="00247A23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247A23"/>
    <w:rPr>
      <w:rFonts w:ascii="Tahoma" w:hAnsi="Tahoma" w:cs="Tahoma"/>
      <w:sz w:val="16"/>
      <w:szCs w:val="16"/>
    </w:rPr>
  </w:style>
  <w:style w:type="character" w:customStyle="1" w:styleId="ac">
    <w:name w:val="Основной текст + Полужирный"/>
    <w:qFormat/>
    <w:rsid w:val="00247A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Текст примечания Знак"/>
    <w:basedOn w:val="a0"/>
    <w:uiPriority w:val="99"/>
    <w:qFormat/>
    <w:rsid w:val="00247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ogo">
    <w:name w:val="logo"/>
    <w:basedOn w:val="a0"/>
    <w:qFormat/>
    <w:rsid w:val="00247A23"/>
  </w:style>
  <w:style w:type="character" w:customStyle="1" w:styleId="pull-right">
    <w:name w:val="pull-right"/>
    <w:basedOn w:val="a0"/>
    <w:qFormat/>
    <w:rsid w:val="00247A23"/>
  </w:style>
  <w:style w:type="character" w:customStyle="1" w:styleId="documents-categoriestext">
    <w:name w:val="documents-categories__text"/>
    <w:basedOn w:val="a0"/>
    <w:qFormat/>
    <w:rsid w:val="00F07102"/>
  </w:style>
  <w:style w:type="character" w:customStyle="1" w:styleId="HTML">
    <w:name w:val="Стандартный HTML Знак"/>
    <w:basedOn w:val="a0"/>
    <w:link w:val="HTML"/>
    <w:uiPriority w:val="99"/>
    <w:qFormat/>
    <w:rsid w:val="003378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uiPriority w:val="22"/>
    <w:qFormat/>
    <w:rsid w:val="00C64314"/>
    <w:rPr>
      <w:b/>
      <w:bCs/>
    </w:rPr>
  </w:style>
  <w:style w:type="character" w:customStyle="1" w:styleId="ListLabel1">
    <w:name w:val="ListLabel 1"/>
    <w:qFormat/>
    <w:rPr>
      <w:b/>
      <w:sz w:val="28"/>
      <w:szCs w:val="24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6">
    <w:name w:val="ListLabel 2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7">
    <w:name w:val="ListLabel 2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8">
    <w:name w:val="ListLabel 2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9">
    <w:name w:val="ListLabel 2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0">
    <w:name w:val="ListLabel 3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1">
    <w:name w:val="ListLabel 3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b/>
      <w:sz w:val="28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f">
    <w:name w:val="Body Text"/>
    <w:basedOn w:val="a"/>
    <w:unhideWhenUsed/>
    <w:rsid w:val="00247A23"/>
    <w:pPr>
      <w:spacing w:after="120"/>
    </w:pPr>
  </w:style>
  <w:style w:type="paragraph" w:styleId="af0">
    <w:name w:val="List"/>
    <w:basedOn w:val="af"/>
    <w:rPr>
      <w:rFonts w:cs="Nirmala UI"/>
    </w:rPr>
  </w:style>
  <w:style w:type="paragraph" w:styleId="af1">
    <w:name w:val="caption"/>
    <w:basedOn w:val="a"/>
    <w:qFormat/>
    <w:rsid w:val="006A60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6A60A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6A60AE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f2">
    <w:name w:val="Title"/>
    <w:basedOn w:val="a"/>
    <w:qFormat/>
    <w:rsid w:val="006A60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3">
    <w:name w:val="header"/>
    <w:basedOn w:val="a"/>
    <w:uiPriority w:val="99"/>
    <w:unhideWhenUsed/>
    <w:rsid w:val="006A6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6A60A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6A60A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A60AE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A60AE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A60AE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4">
    <w:name w:val="List Paragraph"/>
    <w:basedOn w:val="a"/>
    <w:uiPriority w:val="99"/>
    <w:qFormat/>
    <w:rsid w:val="006A60AE"/>
    <w:pPr>
      <w:ind w:left="720"/>
      <w:contextualSpacing/>
    </w:pPr>
  </w:style>
  <w:style w:type="paragraph" w:styleId="af5">
    <w:name w:val="Body Text Indent"/>
    <w:basedOn w:val="a"/>
    <w:rsid w:val="007B2A27"/>
    <w:pPr>
      <w:spacing w:after="0" w:line="240" w:lineRule="auto"/>
      <w:ind w:firstLine="45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er"/>
    <w:basedOn w:val="a"/>
    <w:uiPriority w:val="99"/>
    <w:unhideWhenUsed/>
    <w:rsid w:val="004E5753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rmal (Web)"/>
    <w:basedOn w:val="a"/>
    <w:uiPriority w:val="99"/>
    <w:unhideWhenUsed/>
    <w:qFormat/>
    <w:rsid w:val="00EE6A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47A2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247A2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247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qFormat/>
    <w:rsid w:val="00247A2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paragraph" w:styleId="af9">
    <w:name w:val="footnote text"/>
    <w:basedOn w:val="a"/>
    <w:uiPriority w:val="99"/>
    <w:unhideWhenUsed/>
    <w:qFormat/>
    <w:rsid w:val="00247A2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3">
    <w:name w:val="Абзац списка3"/>
    <w:basedOn w:val="a"/>
    <w:qFormat/>
    <w:rsid w:val="00247A2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247A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b">
    <w:name w:val="Прижатый влево"/>
    <w:basedOn w:val="a"/>
    <w:uiPriority w:val="99"/>
    <w:qFormat/>
    <w:rsid w:val="00247A23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annotation text"/>
    <w:basedOn w:val="a"/>
    <w:uiPriority w:val="99"/>
    <w:unhideWhenUsed/>
    <w:qFormat/>
    <w:rsid w:val="0024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"/>
    <w:basedOn w:val="a"/>
    <w:qFormat/>
    <w:rsid w:val="00F07102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0">
    <w:name w:val="HTML Preformatted"/>
    <w:basedOn w:val="a"/>
    <w:uiPriority w:val="99"/>
    <w:unhideWhenUsed/>
    <w:qFormat/>
    <w:rsid w:val="00337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center">
    <w:name w:val="rtecenter"/>
    <w:basedOn w:val="a"/>
    <w:qFormat/>
    <w:rsid w:val="00C6431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7F4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39"/>
    <w:rsid w:val="00247A23"/>
    <w:pPr>
      <w:jc w:val="center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uiPriority w:val="39"/>
    <w:rsid w:val="00247A23"/>
    <w:pPr>
      <w:jc w:val="center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DED662CD0FD8FDFCA7341CC9E25656C4C383C987B4DED0C098A0F5915799D801ED7E17544D0E68F545EB2D4B19BB018330306A738412D6S3v9M" TargetMode="External"/><Relationship Id="rId18" Type="http://schemas.openxmlformats.org/officeDocument/2006/relationships/hyperlink" Target="consultantplus://offline/ref=B0DED662CD0FD8FDFCA7341CC9E25656C3CA83C780B9DED0C098A0F5915799D801ED7E175449076FF045EB2D4B19BB018330306A738412D6S3v9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enobl.ru/hist_dostopr/kurgan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DED662CD0FD8FDFCA7341CC9E25656C4C884C080BFDED0C098A0F5915799D801ED7E17544D0E6BF445EB2D4B19BB018330306A738412D6S3v9M" TargetMode="External"/><Relationship Id="rId17" Type="http://schemas.openxmlformats.org/officeDocument/2006/relationships/hyperlink" Target="consultantplus://offline/ref=B0DED662CD0FD8FDFCA7341CC9E25656C4C283C887B5DED0C098A0F5915799D813ED261B564B106AF250BD7C0DS4v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DED662CD0FD8FDFCA7341CC9E25656C3CA83C780B9DED0C098A0F5915799D801ED7E175448066CFA45EB2D4B19BB018330306A738412D6S3v9M" TargetMode="External"/><Relationship Id="rId20" Type="http://schemas.openxmlformats.org/officeDocument/2006/relationships/hyperlink" Target="http://www.orenobl.ru/hist_dostopr/kurgan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DED662CD0FD8FDFCA72A11DF8E0B52C7C1D9CC81BDDC8F98C5A6A2CE079F8D41AD784205095B67F148A17C0E52B40387S2vC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orenobl.ru/hist_dostopr/kurgan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19806-F835-4782-A8C9-6BEF8F0E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10894</Words>
  <Characters>62096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Ткачева</cp:lastModifiedBy>
  <cp:revision>2</cp:revision>
  <cp:lastPrinted>2022-01-27T09:15:00Z</cp:lastPrinted>
  <dcterms:created xsi:type="dcterms:W3CDTF">2022-03-18T09:15:00Z</dcterms:created>
  <dcterms:modified xsi:type="dcterms:W3CDTF">2022-03-18T09:15:00Z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