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D8" w:rsidRDefault="00A06BD8" w:rsidP="00A54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C1A" w:rsidRPr="00A06BD8" w:rsidRDefault="00A54C1A" w:rsidP="00A54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BD8" w:rsidRDefault="00A06BD8" w:rsidP="00A06B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B3" w:rsidRDefault="00F614B3" w:rsidP="00A06B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Обстановка с пожарами</w:t>
      </w:r>
    </w:p>
    <w:p w:rsidR="00A06BD8" w:rsidRPr="00A06BD8" w:rsidRDefault="00A06BD8" w:rsidP="00A06B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6B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территории </w:t>
      </w:r>
      <w:proofErr w:type="spellStart"/>
      <w:r w:rsidRPr="00A06B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Соль-Илецкого</w:t>
      </w:r>
      <w:proofErr w:type="spellEnd"/>
      <w:r w:rsidRPr="00A06B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городского округа</w:t>
      </w:r>
    </w:p>
    <w:p w:rsidR="00A06BD8" w:rsidRPr="00A06BD8" w:rsidRDefault="00A06BD8" w:rsidP="00A06B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BD8" w:rsidRPr="00A06BD8" w:rsidRDefault="00A06BD8" w:rsidP="00A06B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25 ноября 2020 года обстановка с пожарами </w:t>
      </w:r>
      <w:proofErr w:type="gramStart"/>
      <w:r w:rsidRPr="00A06B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6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A0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по сравнению с аналогичным периодом прошлого года </w:t>
      </w:r>
      <w:r w:rsidR="00EF29E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</w:t>
      </w:r>
      <w:r w:rsidRPr="00A0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основными показателями:</w:t>
      </w:r>
    </w:p>
    <w:p w:rsidR="00A06BD8" w:rsidRPr="00A06BD8" w:rsidRDefault="00A06BD8" w:rsidP="00A06B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D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зарегистрировано 244 пожаров (АППГ – 215 (+13,49%);</w:t>
      </w:r>
    </w:p>
    <w:p w:rsidR="00A06BD8" w:rsidRPr="00A06BD8" w:rsidRDefault="00A06BD8" w:rsidP="00A06B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D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техногенных пожаров 51 (АППГ – 52 (</w:t>
      </w:r>
      <w:r w:rsidR="00F614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6BD8">
        <w:rPr>
          <w:rFonts w:ascii="Times New Roman" w:eastAsia="Times New Roman" w:hAnsi="Times New Roman" w:cs="Times New Roman"/>
          <w:sz w:val="24"/>
          <w:szCs w:val="24"/>
          <w:lang w:eastAsia="ru-RU"/>
        </w:rPr>
        <w:t>1,9</w:t>
      </w:r>
      <w:r w:rsidR="00F614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6BD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E62590" w:rsidRDefault="00A06BD8" w:rsidP="00A06BD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6B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пожарах погибло 3 человека (</w:t>
      </w:r>
      <w:bookmarkStart w:id="0" w:name="_GoBack"/>
      <w:bookmarkEnd w:id="0"/>
      <w:r w:rsidRPr="00A06BD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 – 3 (0%),  пострадал 1 человек (АППГ – 4 (-75%).</w:t>
      </w:r>
      <w:proofErr w:type="gramEnd"/>
    </w:p>
    <w:p w:rsidR="00A06BD8" w:rsidRPr="00A06BD8" w:rsidRDefault="00A06BD8" w:rsidP="00A06BD8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пожаров и их последствий </w:t>
      </w:r>
      <w:proofErr w:type="gramStart"/>
      <w:r w:rsidRPr="00A0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715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0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Соль-Илецком</w:t>
      </w:r>
      <w:proofErr w:type="gramEnd"/>
      <w:r w:rsidRPr="00A0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округе</w:t>
      </w:r>
    </w:p>
    <w:p w:rsidR="00A06BD8" w:rsidRPr="00A06BD8" w:rsidRDefault="005E78D3" w:rsidP="00A06BD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734" o:spid="_x0000_s1026" style="position:absolute;left:0;text-align:left;margin-left:116.1pt;margin-top:4.55pt;width:55.65pt;height:23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">
            <v:textbox>
              <w:txbxContent>
                <w:p w:rsidR="00A06BD8" w:rsidRPr="00B354E0" w:rsidRDefault="00A06BD8" w:rsidP="00A06BD8">
                  <w:pPr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+13,49</w:t>
                  </w:r>
                  <w:r w:rsidRPr="00B354E0">
                    <w:rPr>
                      <w:sz w:val="20"/>
                      <w:szCs w:val="16"/>
                    </w:rPr>
                    <w:t>%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AutoShape 730" o:spid="_x0000_s1035" type="#_x0000_t105" style="position:absolute;left:0;text-align:left;margin-left:82.7pt;margin-top:9.5pt;width:39.4pt;height:8.65pt;rotation:2114476fd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" adj="16152,20238" fillcolor="yellow" strokeweight=".5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736" o:spid="_x0000_s1027" style="position:absolute;left:0;text-align:left;margin-left:395.1pt;margin-top:16.55pt;width:48.9pt;height:22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">
            <v:textbox>
              <w:txbxContent>
                <w:p w:rsidR="00A06BD8" w:rsidRPr="00B354E0" w:rsidRDefault="00A06BD8" w:rsidP="00A06BD8">
                  <w:pPr>
                    <w:jc w:val="center"/>
                    <w:rPr>
                      <w:sz w:val="20"/>
                      <w:szCs w:val="16"/>
                    </w:rPr>
                  </w:pPr>
                  <w:r w:rsidRPr="00B354E0">
                    <w:rPr>
                      <w:sz w:val="20"/>
                      <w:szCs w:val="16"/>
                    </w:rPr>
                    <w:t>-</w:t>
                  </w:r>
                  <w:r>
                    <w:rPr>
                      <w:sz w:val="20"/>
                      <w:szCs w:val="16"/>
                    </w:rPr>
                    <w:t>75</w:t>
                  </w:r>
                  <w:r w:rsidRPr="00B354E0">
                    <w:rPr>
                      <w:sz w:val="20"/>
                      <w:szCs w:val="16"/>
                    </w:rPr>
                    <w:t xml:space="preserve"> %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735" o:spid="_x0000_s1028" style="position:absolute;left:0;text-align:left;margin-left:245.85pt;margin-top:54.05pt;width:54.75pt;height:24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">
            <v:textbox>
              <w:txbxContent>
                <w:p w:rsidR="00A06BD8" w:rsidRPr="00B354E0" w:rsidRDefault="00A06BD8" w:rsidP="00A06BD8">
                  <w:pPr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0</w:t>
                  </w:r>
                  <w:r w:rsidRPr="00B354E0">
                    <w:rPr>
                      <w:sz w:val="20"/>
                      <w:szCs w:val="16"/>
                    </w:rPr>
                    <w:t>%</w:t>
                  </w:r>
                </w:p>
              </w:txbxContent>
            </v:textbox>
          </v:roundrect>
        </w:pict>
      </w:r>
      <w:r w:rsidRPr="005E78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AutoShape 766" o:spid="_x0000_s1034" type="#_x0000_t105" style="position:absolute;left:0;text-align:left;margin-left:399.95pt;margin-top:43.85pt;width:27pt;height:9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" fillcolor="yellow" strokeweight=".5pt"/>
        </w:pict>
      </w:r>
      <w:r w:rsidR="00A06BD8" w:rsidRPr="00A06BD8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6280030" cy="1949570"/>
            <wp:effectExtent l="0" t="0" r="26035" b="1270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06BD8" w:rsidRDefault="00A06BD8" w:rsidP="00A06B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Гибель людей произошла на пожарах в жилом секторе – 2 человека (66,6%) и в складском помещении – 1 человек (33,3%). Пострадал один человек при пожаре в жилом доме. Два пожара, в результате которых погибли люди, произошли по причине неосторожного обращения с огнем (66,6%), и один (33,3%) из-за наличия недостатка в конструкции электрического оборудования.</w:t>
      </w:r>
    </w:p>
    <w:p w:rsidR="00A06BD8" w:rsidRPr="00A06BD8" w:rsidRDefault="00A06BD8" w:rsidP="00A06B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лица, погибшие на пожарах мужского пола, один из погибших был без определенного места жительства. </w:t>
      </w:r>
      <w:r w:rsidRPr="00A06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время суток, когда погибали люди – это вечерние и ночные часы. Так в период с 12 до 14 часов погиб 1 человек. Всего же за вечернее и ночное время (с 18-ти до 6 часов) погибло 2 человека (66,6% от общего количества). Все погибшие – это взрослые люди, средний возраст которых составляет 58 лет.</w:t>
      </w:r>
    </w:p>
    <w:p w:rsidR="00A06BD8" w:rsidRPr="00A06BD8" w:rsidRDefault="00A06BD8" w:rsidP="00A06BD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по месяцам</w:t>
      </w:r>
    </w:p>
    <w:p w:rsidR="00A06BD8" w:rsidRPr="00A06BD8" w:rsidRDefault="00A06BD8" w:rsidP="00A06BD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5909" cy="1871932"/>
            <wp:effectExtent l="0" t="0" r="19050" b="14605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06BD8" w:rsidRPr="00A06BD8" w:rsidRDefault="00A06BD8" w:rsidP="00A06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сельской местности (в т.ч. за пределами населенных пунктов) </w:t>
      </w:r>
      <w:proofErr w:type="spellStart"/>
      <w:r w:rsidRPr="00A0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Соль-Илецкого</w:t>
      </w:r>
      <w:proofErr w:type="spellEnd"/>
      <w:r w:rsidRPr="00A0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зарегистрировано: </w:t>
      </w:r>
    </w:p>
    <w:p w:rsidR="00A06BD8" w:rsidRPr="00A06BD8" w:rsidRDefault="00A06BD8" w:rsidP="00A06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0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- 174 пожаров (АППГ – 123 пожаров, +41,46%);</w:t>
      </w:r>
    </w:p>
    <w:p w:rsidR="00A06BD8" w:rsidRPr="00A06BD8" w:rsidRDefault="00A06BD8" w:rsidP="00A06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0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погиб 1 человек (АППГ – 3, -66,67%);</w:t>
      </w:r>
    </w:p>
    <w:p w:rsidR="00A06BD8" w:rsidRPr="00A06BD8" w:rsidRDefault="00A06BD8" w:rsidP="00A06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0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пострадал 1 человек (АППГ – 2, -50%).   </w:t>
      </w:r>
    </w:p>
    <w:p w:rsidR="00A06BD8" w:rsidRPr="00A06BD8" w:rsidRDefault="00A06BD8" w:rsidP="00A06BD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пожаров в сельской местности</w:t>
      </w:r>
    </w:p>
    <w:p w:rsidR="00A06BD8" w:rsidRPr="00A06BD8" w:rsidRDefault="005E78D3" w:rsidP="00A06B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749" o:spid="_x0000_s1029" style="position:absolute;margin-left:121.35pt;margin-top:5.1pt;width:63.8pt;height:24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">
            <v:textbox>
              <w:txbxContent>
                <w:p w:rsidR="00A06BD8" w:rsidRPr="004C4E3D" w:rsidRDefault="00A06BD8" w:rsidP="00A06BD8">
                  <w:pPr>
                    <w:spacing w:after="0" w:line="240" w:lineRule="auto"/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+41,46</w:t>
                  </w:r>
                  <w:r w:rsidRPr="004C4E3D">
                    <w:rPr>
                      <w:sz w:val="20"/>
                      <w:szCs w:val="16"/>
                    </w:rPr>
                    <w:t>%</w:t>
                  </w:r>
                </w:p>
              </w:txbxContent>
            </v:textbox>
          </v:roundrect>
        </w:pict>
      </w:r>
      <w:r w:rsidRPr="005E78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746" o:spid="_x0000_s1033" type="#_x0000_t105" style="position:absolute;margin-left:60.95pt;margin-top:11.6pt;width:44.3pt;height:11.45pt;rotation:2160005fd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" adj="14891,19923" fillcolor="yellow" strokeweight=".5pt"/>
        </w:pict>
      </w:r>
      <w:r w:rsidRPr="005E78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750" o:spid="_x0000_s1030" style="position:absolute;margin-left:229.75pt;margin-top:18.55pt;width:53.65pt;height:22.4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">
            <v:textbox>
              <w:txbxContent>
                <w:p w:rsidR="00A06BD8" w:rsidRPr="004C4E3D" w:rsidRDefault="00A06BD8" w:rsidP="00A06BD8">
                  <w:pPr>
                    <w:spacing w:after="0" w:line="240" w:lineRule="auto"/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-66,67</w:t>
                  </w:r>
                  <w:r w:rsidRPr="004C4E3D">
                    <w:rPr>
                      <w:sz w:val="20"/>
                      <w:szCs w:val="16"/>
                    </w:rPr>
                    <w:t>%</w:t>
                  </w:r>
                </w:p>
              </w:txbxContent>
            </v:textbox>
          </v:roundrect>
        </w:pict>
      </w:r>
      <w:r w:rsidRPr="005E78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751" o:spid="_x0000_s1031" style="position:absolute;margin-left:389.4pt;margin-top:25pt;width:43.65pt;height:20.0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">
            <v:textbox>
              <w:txbxContent>
                <w:p w:rsidR="00A06BD8" w:rsidRPr="004C4E3D" w:rsidRDefault="00A06BD8" w:rsidP="00A06BD8">
                  <w:pPr>
                    <w:spacing w:after="0" w:line="240" w:lineRule="auto"/>
                    <w:jc w:val="center"/>
                    <w:rPr>
                      <w:sz w:val="20"/>
                      <w:szCs w:val="16"/>
                    </w:rPr>
                  </w:pPr>
                  <w:r w:rsidRPr="004C4E3D">
                    <w:rPr>
                      <w:sz w:val="20"/>
                      <w:szCs w:val="16"/>
                    </w:rPr>
                    <w:t>-50%</w:t>
                  </w:r>
                </w:p>
              </w:txbxContent>
            </v:textbox>
          </v:roundrect>
        </w:pict>
      </w:r>
      <w:r w:rsidRPr="005E78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767" o:spid="_x0000_s1032" type="#_x0000_t105" style="position:absolute;margin-left:400.1pt;margin-top:55.3pt;width:27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" fillcolor="yellow" strokeweight=".5pt"/>
        </w:pict>
      </w:r>
      <w:r w:rsidR="00A06BD8" w:rsidRPr="00A06BD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349041" cy="1940943"/>
            <wp:effectExtent l="0" t="0" r="13970" b="21590"/>
            <wp:docPr id="19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6BD8" w:rsidRDefault="00A06BD8" w:rsidP="00A06BD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сельскую местность пришлось 174 пожаров, 1 человек погиб  и 1 получил отравление угарным газом.</w:t>
      </w:r>
    </w:p>
    <w:p w:rsidR="00F614B3" w:rsidRDefault="00A06BD8" w:rsidP="00F61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по основным объектам</w:t>
      </w:r>
    </w:p>
    <w:p w:rsidR="00A06BD8" w:rsidRPr="00A06BD8" w:rsidRDefault="00A06BD8" w:rsidP="00A06B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 w:rsidRPr="00A0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Соль-Илецкого</w:t>
      </w:r>
      <w:proofErr w:type="spellEnd"/>
      <w:r w:rsidRPr="00A0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A06BD8" w:rsidRPr="00A06BD8" w:rsidRDefault="00A06BD8" w:rsidP="00A0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D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0249" cy="2061713"/>
            <wp:effectExtent l="0" t="0" r="25400" b="1524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6BD8" w:rsidRPr="00A06BD8" w:rsidRDefault="00A06BD8" w:rsidP="00A0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BD8" w:rsidRPr="00A06BD8" w:rsidRDefault="00A06BD8" w:rsidP="00A0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по основным объектам </w:t>
      </w:r>
      <w:r w:rsidR="00F614B3" w:rsidRPr="00A0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пожаров </w:t>
      </w:r>
      <w:r w:rsidRPr="00A0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</w:p>
    <w:p w:rsidR="00A06BD8" w:rsidRPr="00A06BD8" w:rsidRDefault="00A06BD8" w:rsidP="00A06B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0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Соль-Илецкого</w:t>
      </w:r>
      <w:proofErr w:type="spellEnd"/>
      <w:r w:rsidRPr="00A0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tbl>
      <w:tblPr>
        <w:tblW w:w="8363" w:type="dxa"/>
        <w:tblInd w:w="817" w:type="dxa"/>
        <w:tblLook w:val="04A0"/>
      </w:tblPr>
      <w:tblGrid>
        <w:gridCol w:w="709"/>
        <w:gridCol w:w="2822"/>
        <w:gridCol w:w="1430"/>
        <w:gridCol w:w="1418"/>
        <w:gridCol w:w="1984"/>
      </w:tblGrid>
      <w:tr w:rsidR="00A06BD8" w:rsidRPr="00A06BD8" w:rsidTr="00CC4CDF">
        <w:trPr>
          <w:trHeight w:val="28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объекта</w:t>
            </w:r>
          </w:p>
        </w:tc>
        <w:tc>
          <w:tcPr>
            <w:tcW w:w="284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Динамика, %</w:t>
            </w:r>
          </w:p>
        </w:tc>
      </w:tr>
      <w:tr w:rsidR="00A06BD8" w:rsidRPr="00A06BD8" w:rsidTr="00CC4CDF">
        <w:trPr>
          <w:trHeight w:val="28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6BD8" w:rsidRPr="00A06BD8" w:rsidTr="00CC4CDF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-50%</w:t>
            </w:r>
          </w:p>
        </w:tc>
      </w:tr>
      <w:tr w:rsidR="00A06BD8" w:rsidRPr="00A06BD8" w:rsidTr="00CC4CDF">
        <w:trPr>
          <w:trHeight w:val="283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+19,05%</w:t>
            </w:r>
          </w:p>
        </w:tc>
      </w:tr>
      <w:tr w:rsidR="00A06BD8" w:rsidRPr="00A06BD8" w:rsidTr="00CC4CDF">
        <w:trPr>
          <w:trHeight w:val="283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+33,33%</w:t>
            </w:r>
          </w:p>
        </w:tc>
      </w:tr>
      <w:tr w:rsidR="00A06BD8" w:rsidRPr="00A06BD8" w:rsidTr="00CC4CDF">
        <w:trPr>
          <w:trHeight w:val="283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Мусор, сухая трава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+19,73%</w:t>
            </w:r>
          </w:p>
        </w:tc>
      </w:tr>
      <w:tr w:rsidR="00A06BD8" w:rsidRPr="00A06BD8" w:rsidTr="00CC4CDF">
        <w:trPr>
          <w:trHeight w:val="283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6BD8" w:rsidRPr="00A06BD8" w:rsidTr="00CC4CDF">
        <w:trPr>
          <w:trHeight w:val="283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+2 случая</w:t>
            </w:r>
          </w:p>
        </w:tc>
      </w:tr>
      <w:tr w:rsidR="00A06BD8" w:rsidRPr="00A06BD8" w:rsidTr="00CC4CDF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+1 случай</w:t>
            </w:r>
          </w:p>
        </w:tc>
      </w:tr>
      <w:tr w:rsidR="00A06BD8" w:rsidRPr="00A06BD8" w:rsidTr="00CC4CDF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С/Х поле, сено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+83,33%</w:t>
            </w:r>
          </w:p>
        </w:tc>
      </w:tr>
      <w:tr w:rsidR="00A06BD8" w:rsidRPr="00A06BD8" w:rsidTr="00CC4CDF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-14,29</w:t>
            </w:r>
            <w:r w:rsidR="007974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06BD8" w:rsidRPr="00A06BD8" w:rsidTr="00CC4CDF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Вещи на человеке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-100%</w:t>
            </w:r>
          </w:p>
        </w:tc>
      </w:tr>
      <w:tr w:rsidR="00A06BD8" w:rsidRPr="00A06BD8" w:rsidTr="00CC4CDF">
        <w:trPr>
          <w:trHeight w:val="283"/>
        </w:trPr>
        <w:tc>
          <w:tcPr>
            <w:tcW w:w="3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+13,49%</w:t>
            </w:r>
          </w:p>
        </w:tc>
      </w:tr>
    </w:tbl>
    <w:p w:rsidR="00A06BD8" w:rsidRPr="00A06BD8" w:rsidRDefault="00A06BD8" w:rsidP="00A06B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06BD8" w:rsidRPr="00A06BD8" w:rsidRDefault="00A06BD8" w:rsidP="00A06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сравнению с АППГ отмечается рост количества пожаров, объектами которых являются: засеянные с/х поля, сено (солома) – 11 пожаров (АППГ – 7); мусор/сухая трава. На остальных объектах наблюдается сохранение или снижение количества пожаров, основной спад приходится на пожары в жилье -50%.</w:t>
      </w:r>
    </w:p>
    <w:p w:rsidR="00A06BD8" w:rsidRPr="00A06BD8" w:rsidRDefault="00A06BD8" w:rsidP="00A06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BD8" w:rsidRPr="00A06BD8" w:rsidRDefault="00A06BD8" w:rsidP="00A0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по причинам возникновения </w:t>
      </w:r>
      <w:r w:rsidR="00F614B3" w:rsidRPr="00A0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пожаров </w:t>
      </w:r>
      <w:r w:rsidRPr="00A0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</w:p>
    <w:p w:rsidR="00A06BD8" w:rsidRPr="00A06BD8" w:rsidRDefault="00A06BD8" w:rsidP="00A06B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0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Соль-Илецкого</w:t>
      </w:r>
      <w:proofErr w:type="spellEnd"/>
      <w:r w:rsidRPr="00A0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tbl>
      <w:tblPr>
        <w:tblW w:w="8363" w:type="dxa"/>
        <w:tblInd w:w="817" w:type="dxa"/>
        <w:tblLook w:val="04A0"/>
      </w:tblPr>
      <w:tblGrid>
        <w:gridCol w:w="709"/>
        <w:gridCol w:w="2822"/>
        <w:gridCol w:w="1430"/>
        <w:gridCol w:w="1418"/>
        <w:gridCol w:w="1984"/>
      </w:tblGrid>
      <w:tr w:rsidR="00A06BD8" w:rsidRPr="00A06BD8" w:rsidTr="00CC4CDF">
        <w:trPr>
          <w:trHeight w:val="28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Причина</w:t>
            </w:r>
          </w:p>
        </w:tc>
        <w:tc>
          <w:tcPr>
            <w:tcW w:w="284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Динамика, %</w:t>
            </w:r>
          </w:p>
        </w:tc>
      </w:tr>
      <w:tr w:rsidR="00A06BD8" w:rsidRPr="00A06BD8" w:rsidTr="00CC4CDF">
        <w:trPr>
          <w:trHeight w:val="28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6BD8" w:rsidRPr="00A06BD8" w:rsidTr="00CC4CDF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BD8" w:rsidRPr="00A06BD8" w:rsidRDefault="00A06BD8" w:rsidP="00A0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Эл</w:t>
            </w:r>
            <w:proofErr w:type="gramStart"/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.о</w:t>
            </w:r>
            <w:proofErr w:type="gramEnd"/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борудование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-4,76%</w:t>
            </w:r>
          </w:p>
        </w:tc>
      </w:tr>
      <w:tr w:rsidR="00A06BD8" w:rsidRPr="00A06BD8" w:rsidTr="00CC4CDF">
        <w:trPr>
          <w:trHeight w:val="283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BD8" w:rsidRPr="00A06BD8" w:rsidRDefault="00A06BD8" w:rsidP="00A0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Печное топление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-33,33%</w:t>
            </w:r>
          </w:p>
        </w:tc>
      </w:tr>
      <w:tr w:rsidR="00A06BD8" w:rsidRPr="00A06BD8" w:rsidTr="00CC4CDF">
        <w:trPr>
          <w:trHeight w:val="283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BD8" w:rsidRPr="00A06BD8" w:rsidRDefault="00A06BD8" w:rsidP="00A0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Неостр</w:t>
            </w:r>
            <w:proofErr w:type="spellEnd"/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обращение с огнем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-2,56%</w:t>
            </w:r>
          </w:p>
        </w:tc>
      </w:tr>
      <w:tr w:rsidR="00A06BD8" w:rsidRPr="00A06BD8" w:rsidTr="00CC4CDF">
        <w:trPr>
          <w:trHeight w:val="283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BD8" w:rsidRPr="00A06BD8" w:rsidRDefault="00A06BD8" w:rsidP="00A0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Поджог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-64,53%</w:t>
            </w:r>
          </w:p>
        </w:tc>
      </w:tr>
      <w:tr w:rsidR="00A06BD8" w:rsidRPr="00A06BD8" w:rsidTr="00CC4CDF">
        <w:trPr>
          <w:trHeight w:val="283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BD8" w:rsidRPr="00A06BD8" w:rsidRDefault="00A06BD8" w:rsidP="00A0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Огневые работы, НППБ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+800%</w:t>
            </w:r>
          </w:p>
        </w:tc>
      </w:tr>
      <w:tr w:rsidR="00A06BD8" w:rsidRPr="00A06BD8" w:rsidTr="00CC4CDF">
        <w:trPr>
          <w:trHeight w:val="283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Переход с р. Казахстан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A06BD8" w:rsidRPr="00A06BD8" w:rsidTr="00CC4CD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Грозовой разряд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+8 случаев</w:t>
            </w:r>
          </w:p>
        </w:tc>
      </w:tr>
      <w:tr w:rsidR="00A06BD8" w:rsidRPr="00A06BD8" w:rsidTr="00CC4CDF">
        <w:trPr>
          <w:trHeight w:val="283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Фокусировка </w:t>
            </w:r>
            <w:proofErr w:type="spellStart"/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солн</w:t>
            </w:r>
            <w:proofErr w:type="spellEnd"/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лучей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+175%</w:t>
            </w:r>
          </w:p>
        </w:tc>
      </w:tr>
      <w:tr w:rsidR="00A06BD8" w:rsidRPr="00A06BD8" w:rsidTr="00CC4CD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Детская шалость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+400%</w:t>
            </w:r>
          </w:p>
        </w:tc>
      </w:tr>
      <w:tr w:rsidR="00A06BD8" w:rsidRPr="00A06BD8" w:rsidTr="00CC4CDF">
        <w:trPr>
          <w:trHeight w:val="283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Прочие причины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6BD8" w:rsidRPr="00A06BD8" w:rsidRDefault="00A06BD8" w:rsidP="003E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+</w:t>
            </w:r>
            <w:r w:rsidR="003E5F4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220</w:t>
            </w:r>
            <w:r w:rsidRPr="00A06B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</w:tr>
      <w:tr w:rsidR="00A06BD8" w:rsidRPr="00A06BD8" w:rsidTr="00CC4CDF">
        <w:trPr>
          <w:trHeight w:val="283"/>
        </w:trPr>
        <w:tc>
          <w:tcPr>
            <w:tcW w:w="3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BD8" w:rsidRPr="00A06BD8" w:rsidRDefault="00A06BD8" w:rsidP="00A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+13,49%</w:t>
            </w:r>
          </w:p>
        </w:tc>
      </w:tr>
    </w:tbl>
    <w:p w:rsidR="00A06BD8" w:rsidRDefault="00A06BD8" w:rsidP="00F614B3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уменьшение количества пожаров по причин</w:t>
      </w:r>
      <w:r w:rsidR="00EF29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поджог</w:t>
      </w:r>
      <w:r w:rsidR="00EF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6BD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Основной рост числа пожаров связан с нарушениями правил пожарной безопасности (в том числе при выполнении огневых работ, курении), а так же п</w:t>
      </w:r>
      <w:r w:rsidR="00851B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причине детской шалости с огнё</w:t>
      </w:r>
      <w:r w:rsidRPr="00A06B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1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9EA" w:rsidRDefault="00EF29EA" w:rsidP="00EF29EA">
      <w:pPr>
        <w:rPr>
          <w:rFonts w:ascii="Times New Roman" w:hAnsi="Times New Roman"/>
          <w:sz w:val="28"/>
          <w:szCs w:val="24"/>
          <w:lang w:eastAsia="ru-RU"/>
        </w:rPr>
      </w:pPr>
    </w:p>
    <w:sectPr w:rsidR="00EF29EA" w:rsidSect="00A06BD8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EC8"/>
    <w:rsid w:val="00153935"/>
    <w:rsid w:val="00161841"/>
    <w:rsid w:val="00221EC8"/>
    <w:rsid w:val="002A0855"/>
    <w:rsid w:val="003C56E9"/>
    <w:rsid w:val="003D7690"/>
    <w:rsid w:val="003E5F4C"/>
    <w:rsid w:val="005E78D3"/>
    <w:rsid w:val="006A5880"/>
    <w:rsid w:val="00715638"/>
    <w:rsid w:val="00797449"/>
    <w:rsid w:val="00814E42"/>
    <w:rsid w:val="00851B5F"/>
    <w:rsid w:val="00875A0B"/>
    <w:rsid w:val="008F5702"/>
    <w:rsid w:val="00A06BD8"/>
    <w:rsid w:val="00A54C1A"/>
    <w:rsid w:val="00AB1C8C"/>
    <w:rsid w:val="00AC1FD3"/>
    <w:rsid w:val="00B405B7"/>
    <w:rsid w:val="00B561E7"/>
    <w:rsid w:val="00E62590"/>
    <w:rsid w:val="00E72846"/>
    <w:rsid w:val="00EF29EA"/>
    <w:rsid w:val="00F04A61"/>
    <w:rsid w:val="00F6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microsoft.com/office/2007/relationships/stylesWithEffects" Target="stylesWithEffects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572210642305902E-2"/>
          <c:y val="0.1525722639718895"/>
          <c:w val="0.963020030816641"/>
          <c:h val="0.6417112299465246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 г.</c:v>
                </c:pt>
              </c:strCache>
            </c:strRef>
          </c:tx>
          <c:spPr>
            <a:gradFill rotWithShape="0">
              <a:gsLst>
                <a:gs pos="0">
                  <a:srgbClr val="9999FF"/>
                </a:gs>
                <a:gs pos="50000">
                  <a:srgbClr val="FFFFFF">
                    <a:gamma/>
                    <a:tint val="0"/>
                    <a:invGamma/>
                  </a:srgbClr>
                </a:gs>
                <a:gs pos="100000">
                  <a:srgbClr val="9999FF"/>
                </a:gs>
              </a:gsLst>
              <a:lin ang="0" scaled="1"/>
            </a:gradFill>
            <a:ln w="3162">
              <a:solidFill>
                <a:srgbClr val="000000"/>
              </a:solidFill>
              <a:prstDash val="solid"/>
            </a:ln>
          </c:spPr>
          <c:dLbls>
            <c:spPr>
              <a:noFill/>
              <a:ln w="25298">
                <a:noFill/>
              </a:ln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Пожары</c:v>
                </c:pt>
                <c:pt idx="1">
                  <c:v>Погибло</c:v>
                </c:pt>
                <c:pt idx="2">
                  <c:v>Пострадало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215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50000">
                  <a:srgbClr val="FFFFFF">
                    <a:gamma/>
                    <a:tint val="0"/>
                    <a:invGamma/>
                  </a:srgbClr>
                </a:gs>
                <a:gs pos="100000">
                  <a:srgbClr val="FF0000"/>
                </a:gs>
              </a:gsLst>
              <a:lin ang="0" scaled="1"/>
            </a:gradFill>
            <a:ln w="3162">
              <a:solidFill>
                <a:srgbClr val="000000"/>
              </a:solidFill>
              <a:prstDash val="solid"/>
            </a:ln>
          </c:spPr>
          <c:dLbls>
            <c:spPr>
              <a:noFill/>
              <a:ln w="25298">
                <a:noFill/>
              </a:ln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Пожары</c:v>
                </c:pt>
                <c:pt idx="1">
                  <c:v>Погибло</c:v>
                </c:pt>
                <c:pt idx="2">
                  <c:v>Пострадало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244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gapWidth val="90"/>
        <c:axId val="70107136"/>
        <c:axId val="70689920"/>
      </c:barChart>
      <c:catAx>
        <c:axId val="70107136"/>
        <c:scaling>
          <c:orientation val="minMax"/>
        </c:scaling>
        <c:axPos val="b"/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="0"/>
            </a:pPr>
            <a:endParaRPr lang="ru-RU"/>
          </a:p>
        </c:txPr>
        <c:crossAx val="70689920"/>
        <c:crosses val="autoZero"/>
        <c:auto val="1"/>
        <c:lblAlgn val="ctr"/>
        <c:lblOffset val="100"/>
        <c:tickLblSkip val="1"/>
        <c:tickMarkSkip val="1"/>
      </c:catAx>
      <c:valAx>
        <c:axId val="70689920"/>
        <c:scaling>
          <c:logBase val="10"/>
          <c:orientation val="minMax"/>
        </c:scaling>
        <c:axPos val="l"/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="0"/>
            </a:pPr>
            <a:endParaRPr lang="ru-RU"/>
          </a:p>
        </c:txPr>
        <c:crossAx val="70107136"/>
        <c:crosses val="autoZero"/>
        <c:crossBetween val="between"/>
      </c:valAx>
      <c:spPr>
        <a:noFill/>
        <a:ln w="25298">
          <a:noFill/>
        </a:ln>
      </c:spPr>
    </c:plotArea>
    <c:legend>
      <c:legendPos val="b"/>
      <c:layout>
        <c:manualLayout>
          <c:xMode val="edge"/>
          <c:yMode val="edge"/>
          <c:x val="0.32819722650231126"/>
          <c:y val="0.90909090909090906"/>
          <c:w val="0.37134052388289807"/>
          <c:h val="9.6256684491978509E-2"/>
        </c:manualLayout>
      </c:layout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b="0"/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 panose="02020603050405020304" pitchFamily="18" charset="0"/>
          <a:ea typeface="Arial Cyr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9938650306748483E-2"/>
          <c:y val="5.0847457627118765E-2"/>
          <c:w val="0.96779141104294475"/>
          <c:h val="0.7231638418079080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 г.</c:v>
                </c:pt>
              </c:strCache>
            </c:strRef>
          </c:tx>
          <c:spPr>
            <a:gradFill rotWithShape="0">
              <a:gsLst>
                <a:gs pos="0">
                  <a:srgbClr val="9999FF"/>
                </a:gs>
                <a:gs pos="50000">
                  <a:srgbClr val="FEFEFF">
                    <a:gamma/>
                    <a:tint val="50196"/>
                    <a:invGamma/>
                  </a:srgbClr>
                </a:gs>
                <a:gs pos="100000">
                  <a:srgbClr val="9999FF"/>
                </a:gs>
              </a:gsLst>
              <a:lin ang="0" scaled="1"/>
            </a:gradFill>
            <a:ln w="3160">
              <a:solidFill>
                <a:srgbClr val="000000"/>
              </a:solidFill>
              <a:prstDash val="solid"/>
            </a:ln>
          </c:spPr>
          <c:dLbls>
            <c:spPr>
              <a:noFill/>
              <a:ln w="25281">
                <a:noFill/>
              </a:ln>
            </c:spPr>
            <c:txPr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FF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Sheet1!$B$1:$M$1</c:f>
              <c:strCache>
                <c:ptCount val="12"/>
                <c:pt idx="0">
                  <c:v>янв.</c:v>
                </c:pt>
                <c:pt idx="1">
                  <c:v>фев.</c:v>
                </c:pt>
                <c:pt idx="2">
                  <c:v>март</c:v>
                </c:pt>
                <c:pt idx="3">
                  <c:v>апр.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авг.</c:v>
                </c:pt>
                <c:pt idx="8">
                  <c:v>сент.</c:v>
                </c:pt>
                <c:pt idx="9">
                  <c:v>окт.</c:v>
                </c:pt>
                <c:pt idx="10">
                  <c:v>нояб.</c:v>
                </c:pt>
                <c:pt idx="11">
                  <c:v>дек.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42</c:v>
                </c:pt>
                <c:pt idx="4">
                  <c:v>25</c:v>
                </c:pt>
                <c:pt idx="5">
                  <c:v>27</c:v>
                </c:pt>
                <c:pt idx="6">
                  <c:v>32</c:v>
                </c:pt>
                <c:pt idx="7">
                  <c:v>25</c:v>
                </c:pt>
                <c:pt idx="8">
                  <c:v>20</c:v>
                </c:pt>
                <c:pt idx="9">
                  <c:v>20</c:v>
                </c:pt>
                <c:pt idx="10">
                  <c:v>12</c:v>
                </c:pt>
                <c:pt idx="11">
                  <c:v>4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50000">
                  <a:srgbClr val="FFFFFF">
                    <a:gamma/>
                    <a:tint val="40000"/>
                    <a:invGamma/>
                  </a:srgbClr>
                </a:gs>
                <a:gs pos="100000">
                  <a:srgbClr val="FF0000"/>
                </a:gs>
              </a:gsLst>
              <a:lin ang="0" scaled="1"/>
            </a:gradFill>
            <a:ln w="3160">
              <a:solidFill>
                <a:srgbClr val="000000"/>
              </a:solidFill>
              <a:prstDash val="solid"/>
            </a:ln>
          </c:spPr>
          <c:dLbls>
            <c:spPr>
              <a:noFill/>
              <a:ln w="25281">
                <a:noFill/>
              </a:ln>
            </c:spPr>
            <c:txPr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Sheet1!$B$1:$M$1</c:f>
              <c:strCache>
                <c:ptCount val="12"/>
                <c:pt idx="0">
                  <c:v>янв.</c:v>
                </c:pt>
                <c:pt idx="1">
                  <c:v>фев.</c:v>
                </c:pt>
                <c:pt idx="2">
                  <c:v>март</c:v>
                </c:pt>
                <c:pt idx="3">
                  <c:v>апр.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авг.</c:v>
                </c:pt>
                <c:pt idx="8">
                  <c:v>сент.</c:v>
                </c:pt>
                <c:pt idx="9">
                  <c:v>окт.</c:v>
                </c:pt>
                <c:pt idx="10">
                  <c:v>нояб.</c:v>
                </c:pt>
                <c:pt idx="11">
                  <c:v>дек.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6</c:v>
                </c:pt>
                <c:pt idx="1">
                  <c:v>2</c:v>
                </c:pt>
                <c:pt idx="2">
                  <c:v>9</c:v>
                </c:pt>
                <c:pt idx="3">
                  <c:v>18</c:v>
                </c:pt>
                <c:pt idx="4">
                  <c:v>10</c:v>
                </c:pt>
                <c:pt idx="5">
                  <c:v>21</c:v>
                </c:pt>
                <c:pt idx="6">
                  <c:v>53</c:v>
                </c:pt>
                <c:pt idx="7">
                  <c:v>32</c:v>
                </c:pt>
                <c:pt idx="8">
                  <c:v>36</c:v>
                </c:pt>
                <c:pt idx="9">
                  <c:v>46</c:v>
                </c:pt>
                <c:pt idx="10">
                  <c:v>11</c:v>
                </c:pt>
              </c:numCache>
            </c:numRef>
          </c:val>
        </c:ser>
        <c:gapWidth val="70"/>
        <c:axId val="79101312"/>
        <c:axId val="87849216"/>
      </c:barChart>
      <c:catAx>
        <c:axId val="79101312"/>
        <c:scaling>
          <c:orientation val="minMax"/>
        </c:scaling>
        <c:axPos val="b"/>
        <c:numFmt formatCode="General" sourceLinked="1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87849216"/>
        <c:crosses val="autoZero"/>
        <c:auto val="1"/>
        <c:lblAlgn val="ctr"/>
        <c:lblOffset val="100"/>
        <c:tickLblSkip val="1"/>
        <c:tickMarkSkip val="1"/>
      </c:catAx>
      <c:valAx>
        <c:axId val="87849216"/>
        <c:scaling>
          <c:orientation val="minMax"/>
        </c:scaling>
        <c:axPos val="l"/>
        <c:numFmt formatCode="General" sourceLinked="1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79101312"/>
        <c:crosses val="autoZero"/>
        <c:crossBetween val="between"/>
      </c:valAx>
      <c:spPr>
        <a:noFill/>
        <a:ln w="25281">
          <a:noFill/>
        </a:ln>
      </c:spPr>
    </c:plotArea>
    <c:legend>
      <c:legendPos val="tr"/>
      <c:layout>
        <c:manualLayout>
          <c:xMode val="edge"/>
          <c:yMode val="edge"/>
          <c:x val="0.37953687565107652"/>
          <c:y val="0.90540864026152068"/>
          <c:w val="0.25189817994519131"/>
          <c:h val="8.7805884599802098E-2"/>
        </c:manualLayout>
      </c:layout>
      <c:overlay val="1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7534168250973108E-2"/>
          <c:y val="0.19084254533329914"/>
          <c:w val="0.93470194947552032"/>
          <c:h val="0.5609756097560976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 г.</c:v>
                </c:pt>
              </c:strCache>
            </c:strRef>
          </c:tx>
          <c:spPr>
            <a:gradFill rotWithShape="0">
              <a:gsLst>
                <a:gs pos="0">
                  <a:srgbClr val="9999FF"/>
                </a:gs>
                <a:gs pos="50000">
                  <a:srgbClr val="FFFFFF">
                    <a:gamma/>
                    <a:tint val="0"/>
                    <a:invGamma/>
                  </a:srgbClr>
                </a:gs>
                <a:gs pos="100000">
                  <a:srgbClr val="9999FF"/>
                </a:gs>
              </a:gsLst>
              <a:lin ang="0" scaled="1"/>
            </a:gradFill>
            <a:ln w="3168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0"/>
                  <c:y val="1.21387950320780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0003020928672606E-3"/>
                  <c:y val="1.8711215602822823E-2"/>
                </c:manualLayout>
              </c:layout>
              <c:dLblPos val="outEnd"/>
              <c:showVal val="1"/>
            </c:dLbl>
            <c:spPr>
              <a:noFill/>
              <a:ln w="25346">
                <a:noFill/>
              </a:ln>
            </c:spPr>
            <c:dLblPos val="ctr"/>
            <c:showVal val="1"/>
          </c:dLbls>
          <c:cat>
            <c:strRef>
              <c:f>Sheet1!$B$1:$E$1</c:f>
              <c:strCache>
                <c:ptCount val="3"/>
                <c:pt idx="0">
                  <c:v>Пожары</c:v>
                </c:pt>
                <c:pt idx="1">
                  <c:v>Погибло</c:v>
                </c:pt>
                <c:pt idx="2">
                  <c:v>Пострадало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123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50000">
                  <a:srgbClr val="FFFFFF">
                    <a:gamma/>
                    <a:tint val="0"/>
                    <a:invGamma/>
                  </a:srgbClr>
                </a:gs>
                <a:gs pos="100000">
                  <a:srgbClr val="FF0000"/>
                </a:gs>
              </a:gsLst>
              <a:lin ang="0" scaled="1"/>
            </a:gradFill>
            <a:ln w="3168">
              <a:solidFill>
                <a:srgbClr val="000000"/>
              </a:solidFill>
              <a:prstDash val="solid"/>
            </a:ln>
          </c:spPr>
          <c:dLbls>
            <c:spPr>
              <a:noFill/>
              <a:ln w="25346">
                <a:noFill/>
              </a:ln>
            </c:spPr>
            <c:dLblPos val="ctr"/>
            <c:showVal val="1"/>
          </c:dLbls>
          <c:cat>
            <c:strRef>
              <c:f>Sheet1!$B$1:$E$1</c:f>
              <c:strCache>
                <c:ptCount val="3"/>
                <c:pt idx="0">
                  <c:v>Пожары</c:v>
                </c:pt>
                <c:pt idx="1">
                  <c:v>Погибло</c:v>
                </c:pt>
                <c:pt idx="2">
                  <c:v>Пострадало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  <c:pt idx="0">
                  <c:v>174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gapWidth val="190"/>
        <c:axId val="101463936"/>
        <c:axId val="101465472"/>
      </c:barChart>
      <c:catAx>
        <c:axId val="101463936"/>
        <c:scaling>
          <c:orientation val="minMax"/>
        </c:scaling>
        <c:axPos val="b"/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01465472"/>
        <c:crosses val="autoZero"/>
        <c:auto val="1"/>
        <c:lblAlgn val="ctr"/>
        <c:lblOffset val="100"/>
        <c:tickLblSkip val="1"/>
        <c:tickMarkSkip val="1"/>
      </c:catAx>
      <c:valAx>
        <c:axId val="101465472"/>
        <c:scaling>
          <c:logBase val="10"/>
          <c:orientation val="minMax"/>
          <c:max val="100"/>
        </c:scaling>
        <c:axPos val="l"/>
        <c:numFmt formatCode="General" sourceLinked="1"/>
        <c:majorTickMark val="none"/>
        <c:tickLblPos val="none"/>
        <c:spPr>
          <a:ln w="9505">
            <a:noFill/>
          </a:ln>
        </c:spPr>
        <c:crossAx val="101463936"/>
        <c:crosses val="autoZero"/>
        <c:crossBetween val="between"/>
        <c:majorUnit val="10"/>
        <c:minorUnit val="10"/>
      </c:valAx>
      <c:spPr>
        <a:noFill/>
        <a:ln w="25400">
          <a:noFill/>
        </a:ln>
        <a:scene3d>
          <a:camera prst="orthographicFront"/>
          <a:lightRig rig="threePt" dir="t"/>
        </a:scene3d>
        <a:sp3d>
          <a:bevelT w="6350"/>
        </a:sp3d>
      </c:spPr>
    </c:plotArea>
    <c:legend>
      <c:legendPos val="b"/>
      <c:layout>
        <c:manualLayout>
          <c:xMode val="edge"/>
          <c:yMode val="edge"/>
          <c:x val="0.31039755712694883"/>
          <c:y val="0.90196798862184058"/>
          <c:w val="0.3685015290519878"/>
          <c:h val="9.8032051676821164E-2"/>
        </c:manualLayout>
      </c:layout>
      <c:spPr>
        <a:noFill/>
        <a:ln w="3168">
          <a:solidFill>
            <a:srgbClr val="000000"/>
          </a:solidFill>
          <a:prstDash val="solid"/>
        </a:ln>
      </c:spPr>
    </c:legend>
    <c:plotVisOnly val="1"/>
    <c:dispBlanksAs val="gap"/>
  </c:chart>
  <c:spPr>
    <a:solidFill>
      <a:srgbClr val="FFFFFF"/>
    </a:solidFill>
    <a:ln w="317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anose="02020603050405020304" pitchFamily="18" charset="0"/>
          <a:ea typeface="Arial Cyr"/>
          <a:cs typeface="Times New Roman" panose="02020603050405020304" pitchFamily="18" charset="0"/>
        </a:defRPr>
      </a:pPr>
      <a:endParaRPr lang="ru-RU"/>
    </a:p>
  </c:tx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00"/>
      <c:perspective val="30"/>
    </c:view3D>
    <c:plotArea>
      <c:layout>
        <c:manualLayout>
          <c:layoutTarget val="inner"/>
          <c:xMode val="edge"/>
          <c:yMode val="edge"/>
          <c:x val="1.943576396016191E-2"/>
          <c:y val="0.15486891061694238"/>
          <c:w val="0.75417372098560653"/>
          <c:h val="0.720476811564200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количества пожаров по основным объектам</c:v>
                </c:pt>
              </c:strCache>
            </c:strRef>
          </c:tx>
          <c:explosion val="25"/>
          <c:dPt>
            <c:idx val="0"/>
            <c:explosion val="8"/>
          </c:dPt>
          <c:dPt>
            <c:idx val="1"/>
            <c:explosion val="11"/>
          </c:dPt>
          <c:dPt>
            <c:idx val="2"/>
            <c:explosion val="4"/>
          </c:dPt>
          <c:dPt>
            <c:idx val="3"/>
            <c:explosion val="11"/>
          </c:dPt>
          <c:dLbls>
            <c:dLbl>
              <c:idx val="0"/>
              <c:layout>
                <c:manualLayout>
                  <c:x val="-4.1694518565661256E-3"/>
                  <c:y val="0.22503187882855955"/>
                </c:manualLayout>
              </c:layout>
              <c:dLblPos val="bestFit"/>
              <c:showLegendKey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-0.22938306791725588"/>
                  <c:y val="0.16715187281473717"/>
                </c:manualLayout>
              </c:layout>
              <c:dLblPos val="bestFit"/>
              <c:showLegendKey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2.0851465488608946E-3"/>
                  <c:y val="-3.7581705994911001E-2"/>
                </c:manualLayout>
              </c:layout>
              <c:dLblPos val="bestFit"/>
              <c:showLegendKey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-0.18976005742950741"/>
                  <c:y val="-0.1790632352805655"/>
                </c:manualLayout>
              </c:layout>
              <c:dLblPos val="bestFit"/>
              <c:showLegendKey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2.2938142594826749E-2"/>
                  <c:y val="-0.17540511215673607"/>
                </c:manualLayout>
              </c:layout>
              <c:dLblPos val="bestFit"/>
              <c:showLegendKey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0.17725252284430423"/>
                  <c:y val="-0.12685325261081437"/>
                </c:manualLayout>
              </c:layout>
              <c:dLblPos val="bestFit"/>
              <c:showLegendKey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7.7155958647996084E-2"/>
                  <c:y val="-3.4417981552233551E-2"/>
                </c:manualLayout>
              </c:layout>
              <c:dLblPos val="bestFit"/>
              <c:showLegendKey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5.4217816053169512E-2"/>
                  <c:y val="2.4639704944383632E-2"/>
                </c:manualLayout>
              </c:layout>
              <c:dLblPos val="bestFit"/>
              <c:showLegendKey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3.7538859248612E-2"/>
                  <c:y val="4.1758479477987477E-2"/>
                </c:manualLayout>
              </c:layout>
              <c:dLblPos val="bestFit"/>
              <c:showLegendKey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2.2940112957614708E-2"/>
                  <c:y val="0.15884218608506676"/>
                </c:manualLayout>
              </c:layout>
              <c:dLblPos val="bestFit"/>
              <c:showLegendKey val="1"/>
              <c:showCatName val="1"/>
              <c:showPercent val="1"/>
              <c:separator>
</c:separator>
            </c:dLbl>
            <c:numFmt formatCode="0.0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1"/>
            <c:showCatName val="1"/>
            <c:showPercent val="1"/>
            <c:separator>
</c:separator>
            <c:showLeaderLines val="1"/>
          </c:dLbls>
          <c:cat>
            <c:strRef>
              <c:f>Лист1!$A$2:$A$11</c:f>
              <c:strCache>
                <c:ptCount val="10"/>
                <c:pt idx="0">
                  <c:v>Дома</c:v>
                </c:pt>
                <c:pt idx="1">
                  <c:v>Надворная постройка</c:v>
                </c:pt>
                <c:pt idx="2">
                  <c:v>Мусор,сухая трава</c:v>
                </c:pt>
                <c:pt idx="3">
                  <c:v>Администратиные</c:v>
                </c:pt>
                <c:pt idx="4">
                  <c:v>Производственные</c:v>
                </c:pt>
                <c:pt idx="5">
                  <c:v>Кафе</c:v>
                </c:pt>
                <c:pt idx="6">
                  <c:v>С/Х поле, сено</c:v>
                </c:pt>
                <c:pt idx="7">
                  <c:v>Лес</c:v>
                </c:pt>
                <c:pt idx="8">
                  <c:v>Автомобили</c:v>
                </c:pt>
                <c:pt idx="9">
                  <c:v>Вещи на человеке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</c:v>
                </c:pt>
                <c:pt idx="1">
                  <c:v>25</c:v>
                </c:pt>
                <c:pt idx="2">
                  <c:v>185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11</c:v>
                </c:pt>
                <c:pt idx="7">
                  <c:v>4</c:v>
                </c:pt>
                <c:pt idx="8">
                  <c:v>6</c:v>
                </c:pt>
                <c:pt idx="9">
                  <c:v>0</c:v>
                </c:pt>
              </c:numCache>
            </c:numRef>
          </c:val>
        </c:ser>
      </c:pie3DChart>
    </c:plotArea>
    <c:plotVisOnly val="1"/>
    <c:dispBlanksAs val="zero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0.4684</cdr:x>
      <cdr:y>0.3142</cdr:y>
    </cdr:from>
    <cdr:to>
      <cdr:x>0.52241</cdr:x>
      <cdr:y>0.37853</cdr:y>
    </cdr:to>
    <cdr:sp macro="" textlink="">
      <cdr:nvSpPr>
        <cdr:cNvPr id="3" name="AutoShape 76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73765" y="558249"/>
          <a:ext cx="342900" cy="114300"/>
        </a:xfrm>
        <a:prstGeom xmlns:a="http://schemas.openxmlformats.org/drawingml/2006/main" prst="curvedDownArrow">
          <a:avLst>
            <a:gd name="adj1" fmla="val 60000"/>
            <a:gd name="adj2" fmla="val 120000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6350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Бертран</dc:creator>
  <cp:keywords/>
  <dc:description/>
  <cp:lastModifiedBy>Золотцева</cp:lastModifiedBy>
  <cp:revision>13</cp:revision>
  <dcterms:created xsi:type="dcterms:W3CDTF">2020-11-24T12:34:00Z</dcterms:created>
  <dcterms:modified xsi:type="dcterms:W3CDTF">2020-11-25T07:29:00Z</dcterms:modified>
</cp:coreProperties>
</file>