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9B" w:rsidRDefault="00A746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469B" w:rsidRDefault="00A746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46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69B" w:rsidRDefault="00A7469B">
            <w:pPr>
              <w:pStyle w:val="ConsPlusNormal"/>
            </w:pPr>
            <w:r>
              <w:t>6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69B" w:rsidRDefault="00A7469B">
            <w:pPr>
              <w:pStyle w:val="ConsPlusNormal"/>
              <w:jc w:val="right"/>
            </w:pPr>
            <w:r>
              <w:t>N 399/83-V-ОЗ</w:t>
            </w:r>
          </w:p>
        </w:tc>
      </w:tr>
    </w:tbl>
    <w:p w:rsidR="00A7469B" w:rsidRDefault="00A74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jc w:val="center"/>
      </w:pPr>
      <w:r>
        <w:t>РОССИЙСКАЯ ФЕДЕРАЦИЯ</w:t>
      </w:r>
    </w:p>
    <w:p w:rsidR="00A7469B" w:rsidRDefault="00A7469B">
      <w:pPr>
        <w:pStyle w:val="ConsPlusTitle"/>
        <w:jc w:val="center"/>
      </w:pPr>
    </w:p>
    <w:p w:rsidR="00A7469B" w:rsidRDefault="00A7469B">
      <w:pPr>
        <w:pStyle w:val="ConsPlusTitle"/>
        <w:jc w:val="center"/>
      </w:pPr>
      <w:r>
        <w:t>ЗАКОН</w:t>
      </w:r>
    </w:p>
    <w:p w:rsidR="00A7469B" w:rsidRDefault="00A7469B">
      <w:pPr>
        <w:pStyle w:val="ConsPlusTitle"/>
        <w:jc w:val="center"/>
      </w:pPr>
      <w:r>
        <w:t>ОРЕНБУРГСКОЙ ОБЛАСТИ</w:t>
      </w:r>
    </w:p>
    <w:p w:rsidR="00A7469B" w:rsidRDefault="00A7469B">
      <w:pPr>
        <w:pStyle w:val="ConsPlusTitle"/>
        <w:jc w:val="center"/>
      </w:pPr>
    </w:p>
    <w:p w:rsidR="00A7469B" w:rsidRDefault="00A7469B">
      <w:pPr>
        <w:pStyle w:val="ConsPlusTitle"/>
        <w:jc w:val="center"/>
      </w:pPr>
      <w:r>
        <w:t>О ЗАЛОГОВОМ ФОНДЕ ОРЕНБУРГСКОЙ ОБЛАСТИ И ВНЕСЕНИИ ИЗМЕНЕНИЙ</w:t>
      </w:r>
    </w:p>
    <w:p w:rsidR="00A7469B" w:rsidRDefault="00A7469B">
      <w:pPr>
        <w:pStyle w:val="ConsPlusTitle"/>
        <w:jc w:val="center"/>
      </w:pPr>
      <w:r>
        <w:t>В ОТДЕЛЬНЫЕ ЗАКОНОДАТЕЛЬНЫЕ АКТЫ ОРЕНБУРГСКОЙ ОБЛАСТИ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jc w:val="right"/>
      </w:pPr>
      <w:proofErr w:type="gramStart"/>
      <w:r>
        <w:t>Принят</w:t>
      </w:r>
      <w:proofErr w:type="gramEnd"/>
    </w:p>
    <w:p w:rsidR="00A7469B" w:rsidRDefault="00A7469B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A7469B" w:rsidRDefault="00A7469B">
      <w:pPr>
        <w:pStyle w:val="ConsPlusNormal"/>
        <w:jc w:val="right"/>
      </w:pPr>
      <w:r>
        <w:t>Законодательного Собрания</w:t>
      </w:r>
    </w:p>
    <w:p w:rsidR="00A7469B" w:rsidRDefault="00A7469B">
      <w:pPr>
        <w:pStyle w:val="ConsPlusNormal"/>
        <w:jc w:val="right"/>
      </w:pPr>
      <w:r>
        <w:t>Оренбургской области</w:t>
      </w:r>
    </w:p>
    <w:p w:rsidR="00A7469B" w:rsidRDefault="00A7469B">
      <w:pPr>
        <w:pStyle w:val="ConsPlusNormal"/>
        <w:jc w:val="right"/>
      </w:pPr>
      <w:r>
        <w:t>от 16 августа 2011 г. N 399</w:t>
      </w:r>
    </w:p>
    <w:p w:rsidR="00A7469B" w:rsidRDefault="00A746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46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9B" w:rsidRDefault="00A746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9B" w:rsidRDefault="00A746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69B" w:rsidRDefault="00A746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69B" w:rsidRDefault="00A746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Оренбургской области</w:t>
            </w:r>
            <w:proofErr w:type="gramEnd"/>
          </w:p>
          <w:p w:rsidR="00A7469B" w:rsidRDefault="00A74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06.03.2014 </w:t>
            </w:r>
            <w:hyperlink r:id="rId7" w:history="1">
              <w:r>
                <w:rPr>
                  <w:color w:val="0000FF"/>
                </w:rPr>
                <w:t>N 2183/632-V-ОЗ</w:t>
              </w:r>
            </w:hyperlink>
            <w:r>
              <w:rPr>
                <w:color w:val="392C69"/>
              </w:rPr>
              <w:t xml:space="preserve">, от 05.09.2016 </w:t>
            </w:r>
            <w:hyperlink r:id="rId8" w:history="1">
              <w:r>
                <w:rPr>
                  <w:color w:val="0000FF"/>
                </w:rPr>
                <w:t>N 4043/1110-V-ОЗ</w:t>
              </w:r>
            </w:hyperlink>
            <w:r>
              <w:rPr>
                <w:color w:val="392C69"/>
              </w:rPr>
              <w:t>,</w:t>
            </w:r>
          </w:p>
          <w:p w:rsidR="00A7469B" w:rsidRDefault="00A74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9" w:history="1">
              <w:r>
                <w:rPr>
                  <w:color w:val="0000FF"/>
                </w:rPr>
                <w:t>N 1140/284-VI-ОЗ</w:t>
              </w:r>
            </w:hyperlink>
            <w:r>
              <w:rPr>
                <w:color w:val="392C69"/>
              </w:rPr>
              <w:t xml:space="preserve">, от 25.04.2019 </w:t>
            </w:r>
            <w:hyperlink r:id="rId10" w:history="1">
              <w:r>
                <w:rPr>
                  <w:color w:val="0000FF"/>
                </w:rPr>
                <w:t>N 1613/416-VI-ОЗ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69B" w:rsidRDefault="00A7469B">
            <w:pPr>
              <w:spacing w:after="1" w:line="0" w:lineRule="atLeast"/>
            </w:pPr>
          </w:p>
        </w:tc>
      </w:tr>
    </w:tbl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>Настоящий Закон регулирует отношения, связанные с порядком формирования, управления и использования залогового фонда Оренбургской области, устанавливает общие положения передачи в залог объектов, находящихся в государственной собственности Оренбургской области (далее также - областное имущество).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2. Правовая основа управления и формирования залогового фонда Оренбургской области</w:t>
      </w:r>
    </w:p>
    <w:p w:rsidR="00A7469B" w:rsidRDefault="00A7469B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Оренбургской области от 02.07.2018 N 1140/284-VI-ОЗ)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 xml:space="preserve">Правовую основу управления и формирования залогового фонда Оренбургской области составляют Гражданский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"Об ипотеке (залоге недвижимости)",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 рынке ценных бумаг", другие федеральные законы, </w:t>
      </w:r>
      <w:hyperlink r:id="rId15" w:history="1">
        <w:r>
          <w:rPr>
            <w:color w:val="0000FF"/>
          </w:rPr>
          <w:t>Устав</w:t>
        </w:r>
      </w:hyperlink>
      <w:r>
        <w:t xml:space="preserve"> (Основной Закон) Оренбургской области, настоящий Закон и иные нормативные правовые акты Оренбургской области.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3. Цели и назначение залогового фонда Оренбургской области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>1. Залоговый фонд Оренбургской области образуется в целях создания на территории Оренбургской области благоприятных условий для привлечения инвестиций в экономику Оренбургской области.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Залоговый фонд Оренбургской области (далее - залоговый фонд) - совокупность имущества и имущественных прав, находящихся в государственной собственности Оренбургской области, которые в соответствии с законодательством Российской Федерации и Оренбургской области могут быть использованы для обеспечения обязательств Оренбургской области, государственных учреждений и государственных унитарных предприятий Оренбургской области, </w:t>
      </w:r>
      <w:r>
        <w:lastRenderedPageBreak/>
        <w:t>а также обязательств субъектов инвестиционной деятельности (далее - инвесторы) по реализации инвестиционных проектов, включенных в Реестр приоритетных</w:t>
      </w:r>
      <w:proofErr w:type="gramEnd"/>
      <w:r>
        <w:t xml:space="preserve"> инвестиционных проектов Оренбургской области, на территории Оренбургской области.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4. Заемщик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>Заемщик - юридическое лицо, являющееся получателем денежных средств по кредитному договору или договору займа, обязательства по которому обеспечиваются залогом государственного имущества.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5. Залогодатели областного имущества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>Залогодателями областного имущества могут быть: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1) исполнительный орган государственной власти Оренбургской области, уполномоченный Губернатором Оренбургской области (далее - уполномоченный орган), - в отношении имущества государственной собственности Оренбургской области, не закрепленного за государственными унитарными предприятиями и государственными учреждениями;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2) государственные унитарные предприятия Оренбургской области - в отношении имущества, закрепленного на праве хозяйственного ведения, в пределах, не лишающих их возможности осуществлять деятельность, цели, предмет, виды которой определены уставом предприятия, и в случаях, установленных федеральным законом, с согласия уполномоченного органа;</w:t>
      </w:r>
    </w:p>
    <w:p w:rsidR="00A7469B" w:rsidRDefault="00A7469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Оренбургской области от 02.07.2018 N 1140/284-VI-ОЗ)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3) государственные учреждения Оренбургской области - в отношении имущества, закрепленного на праве оперативного управления, в пределах, установленных федеральным законом, в соответствии с целями их деятельности, назначением этого имущества и, если иное не установлено федеральным законом, с согласия уполномоченного органа.</w:t>
      </w:r>
    </w:p>
    <w:p w:rsidR="00A7469B" w:rsidRDefault="00A7469B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Оренбургской области от 02.07.2018 N 1140/284-VI-ОЗ)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6. Залогодержатель областного имущества</w:t>
      </w:r>
    </w:p>
    <w:p w:rsidR="00A7469B" w:rsidRDefault="00A7469B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Оренбургской области от 02.07.2018 N 1140/284-VI-ОЗ)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 xml:space="preserve">Залогодержателем областного имущества является кредитор или заимодавец по обеспеченному </w:t>
      </w:r>
      <w:proofErr w:type="gramStart"/>
      <w:r>
        <w:t>залогом обязательству</w:t>
      </w:r>
      <w:proofErr w:type="gramEnd"/>
      <w:r>
        <w:t>, который имеет право в случае неисполнения заемщиком данного обязательства получить в установленном федеральным законодательством порядке удовлетворение из стоимости заложенного имущества (предмета залога) преимущественно перед другими кредиторами залогодателя, за исключением случаев, установленных федеральным законодательством.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 xml:space="preserve">В случаях и в порядке, которые предусмотрены федеральным законодательством, требование залогодержателя может быть удовлетворено путем передачи предмета </w:t>
      </w:r>
      <w:proofErr w:type="gramStart"/>
      <w:r>
        <w:t>залога залогодержателю</w:t>
      </w:r>
      <w:proofErr w:type="gramEnd"/>
      <w:r>
        <w:t xml:space="preserve">, а также иным способом, предусмотренным 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7. Состав залогового фонда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>1. Залоговый фонд формируется из отдельных имущественных объектов, находящихся в государственной собственности Оренбургской области. В залоговый фонд могут включаться принадлежащие Оренбургской области объекты недвижимого имущества, движимое имущество, ценные бумаги, а также имущественные права. Не допускается включение в залоговый фонд более 25 процентов имущества государственной собственности Оренбургской области.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2. В залоговый фонд не могут быть включены следующие объекты: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1) объекты культурного наследия (памятники истории и культуры) народов Российской Федерации, расположенные на территории Оренбургской области;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2) земельные участки, находящиеся на территории лесопарковых зеленых поясов;</w:t>
      </w:r>
    </w:p>
    <w:p w:rsidR="00A7469B" w:rsidRDefault="00A7469B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Оренбургской области от 25.04.2019 N 1613/416-VI-ОЗ)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3) особо охраняемые природные территории;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4) природные ресурсы, включая объекты, входящие в фонд недр, и водные объекты;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Оренбургской области от 06.03.2014 N 2183/632-V-ОЗ.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6) имущество, включенное в Прогнозный план (программу) приватизации государственного имущества Оренбургской области;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7) иное имущество, которое в соответствии с законодательством Российской Федерации и Оренбургской области изъято из оборота и не может выступать предметом залога.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8. Порядок формирования залогового фонда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>1. Перечень объектов залогового фонда формируется уполномоченным органом, утверждается Правительством Оренбургской области и представляется в Законодательное Собрание области для информации.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Изменения в перечень объектов залогового фонда вносятся по представлению уполномоченного органа.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2. Обязательными реквизитами перечня объектов залогового фонда являются наименование объекта, его балансовая, оценочная стоимость, направление использования, адрес местоположения, основные характеристики объекта и другие существенные реквизиты, характеризующие объект.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3. При отборе имущественных объектов для формирования залогового фонда необходимо надлежащее оформление данных объектов соответственно конкретному виду имущества (наличие технической документации, правоустанавливающих документов надлежащей формы, документов технической инвентаризации и регистрации права областной собственности (в отношении объектов недвижимого имущества), наличие документов, подтверждающих наличие либо отсутствие обременений и т.п.).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Оформление объекта признается надлежащим при наличии документов, позволяющих однозначно определить: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индивидуальные характеристики объекта, имеющие существенное значение при участии имущественных объектов соответствующего вида в хозяйственном обороте;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принадлежность объекта на праве собственности Оренбургской области;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наличие либо отсутствие в отношении объекта обременений.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4. Правительство Оренбургской области ежегодно утверждает отчет об использовании залогового фонда.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9. Оценка и страхование объектов залогового фонда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>1. Оценка объектов залогового фонда осуществляется в соответствии с федеральным законодательством, регулирующим оценочную деятельность в Российской Федерации, стандартами и правилами оценочной деятельности.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2. Оценка объектов залогового фонда проводится при заключении договора о залоге. Расходы на проведение оценки объектов залогового фонда осуществляются за счет средств заемщика.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3. Страхование объектов залогового фонда осуществляется в соответствии с федеральным законодательством.</w:t>
      </w:r>
    </w:p>
    <w:p w:rsidR="00A7469B" w:rsidRDefault="00A7469B">
      <w:pPr>
        <w:pStyle w:val="ConsPlusNormal"/>
        <w:jc w:val="both"/>
      </w:pPr>
      <w:r>
        <w:t xml:space="preserve">(часть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Оренбургской области от 02.07.2018 N 1140/284-VI-ОЗ)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10. Общие положения о порядке предоставления в залог объектов залогового фонда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>1. Решение о предоставлении либо об отказе в предоставлении в залог объектов залогового фонда принимается Правительством Оренбургской области.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2. Предоставление в залог объектов залогового фонда для обеспечения исполнения обязательств инвесторов перед кредиторами осуществляется в соответствии с установленными стратегическими направлениями развития Оренбургской области и определенными настоящим Законом целями формирования залогового фонда.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3. Форма заявки и перечень документов, необходимых для предоставления в залог объектов залогового фонда, а также порядок принятия решений о предоставлении в залог областного имущества устанавливаются Правительством Оренбургской области.</w:t>
      </w:r>
    </w:p>
    <w:p w:rsidR="00A7469B" w:rsidRDefault="00A7469B">
      <w:pPr>
        <w:pStyle w:val="ConsPlusNormal"/>
        <w:spacing w:before="220"/>
        <w:ind w:firstLine="540"/>
        <w:jc w:val="both"/>
      </w:pPr>
      <w:bookmarkStart w:id="0" w:name="P92"/>
      <w:bookmarkEnd w:id="0"/>
      <w:r>
        <w:t>4. В случае если заемщиком выступает инвестор, реализующий приоритетный инвестиционный проект, обязательства по предоставлению в залог государственного имущества Оренбургской области возникают на основании договора залога и трехстороннего договора, заключаемого между залогодателем, кредитором и заемщиком.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 xml:space="preserve">5. Обязательными условиями договора, указанного в </w:t>
      </w:r>
      <w:hyperlink w:anchor="P92" w:history="1">
        <w:r>
          <w:rPr>
            <w:color w:val="0000FF"/>
          </w:rPr>
          <w:t>части 4</w:t>
        </w:r>
      </w:hyperlink>
      <w:r>
        <w:t xml:space="preserve"> настоящей статьи, являются: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1) обеспечение залогодателем из залогового фонда не более 70 процентов основного долга заемщика;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 xml:space="preserve">2) право залогодателя предъявить регрессное требование к заемщику по обеспечиваемому </w:t>
      </w:r>
      <w:proofErr w:type="gramStart"/>
      <w:r>
        <w:t>залогом обязательству</w:t>
      </w:r>
      <w:proofErr w:type="gramEnd"/>
      <w:r>
        <w:t>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3) предоставление заемщиком ежемесячного отчета залогодателю об исполнении обязательств по кредитному договору.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6. Трехсторонний договор подписывается одновременно с договором залога.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7. Заложенное имущество остается у залогодателя, если иное не предусмотрено договором.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11. Основные требования к заемщику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bookmarkStart w:id="1" w:name="P102"/>
      <w:bookmarkEnd w:id="1"/>
      <w:r>
        <w:t>1. Заемщик, являющийся инвестором, реализующим приоритетный инвестиционный проект, должен: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1) подтвердить отсутствие задолженности в бюджеты всех уровней;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2) не иметь отрицательной кредитной истории;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3) самостоятельно обеспечить не менее 30 процентов исполнения обязательств по кредитному договору;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4) подтвердить готовность представлять ежемесячный отчет залогодателю об исполнении обязательств по кредитному договору.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 xml:space="preserve">2. Документальное подтверждение требований, изложенных в </w:t>
      </w:r>
      <w:hyperlink w:anchor="P102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порядке, установленном Правительством Оренбургской области.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12. Порядок управления залоговым фондом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>1. Залоговый фонд не является юридическим лицом.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2. Управление залоговым фондом осуществляется уполномоченным органом.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3. Уполномоченный орган: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1) организует проведение оценки объектов залогового фонда;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2) заключает договоры о залоге на основании принимаемого Правительством Оренбургской области решения в соответствии с гражданским законодательством и с учетом требований настоящего Закона;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3) формирует и ведет реестр объектов залогового фонда и договоров о залоге объектов залогового фонда;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4) выступает в качестве истца и ответчика в судах общей юрисдикции и арбитражных судах по всем вопросам, связанным с исполнением договоров о залоге;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5) предоставляет информацию об объектах залогового фонда в установленном порядке;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6) осуществляет иные полномочия по управлению залоговым фондом в соответствии с федеральным и областным законодательством.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13. Ведение реестра объектов залогового фонда и договоров о залоге объектов залогового фонда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>1. В реестр объектов залогового фонда и договоров о залоге объектов залогового фонда (далее - реестр залогового фонда) включается следующая информация: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1) о наименовании объекта;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2) о балансовой и оценочной стоимости объекта;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3) об основных индивидуальных характеристиках объекта (физических, технических и т.п. соответственно виду имущества);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4) об основании нахождения объекта в государственной собственности Оренбургской области;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5) о наличии либо отсутствии обременений в отношении объекта.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 xml:space="preserve">2. После оформления залога и его государственной регистрации (в случаях, когда необходимость государственной регистрации предусмотрена федеральным </w:t>
      </w:r>
      <w:proofErr w:type="gramStart"/>
      <w:r>
        <w:t xml:space="preserve">законодательством) </w:t>
      </w:r>
      <w:proofErr w:type="gramEnd"/>
      <w:r>
        <w:t>уполномоченный орган вносит соответствующую запись в реестр залогового фонда. Данная запись включает в себя следующие обязательные данные (реквизиты) по предмету залога: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сведения о государственной регистрации залога в случаях, когда федеральным законодательством предусмотрена необходимость государственной регистрации залога;</w:t>
      </w:r>
    </w:p>
    <w:p w:rsidR="00A7469B" w:rsidRDefault="00A7469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Оренбургской области от 02.07.2018 N 1140/284-VI-ОЗ)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описание предмета залога;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перечень заложенного имущества;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окончательная оценочная стоимость заложенного имущества (указанная в договоре о залоге);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реквизиты договора, обязательства по которому обеспечены залогом объектов, входящих в состав залогового фонда (дата, номер, предмет и сумма договора, срок договора (срок исполнения обязательств), полное наименование, адрес и реквизиты сторон);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иные необходимые сведения.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использованием залогового фонда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целевым использованием залогового фонда осуществляется Законодательным Собранием Оренбургской области, Правительством Оренбургской области и уполномоченным органом в соответствии с предоставленными им полномочиями.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 xml:space="preserve">2. В целях осуществления текущего </w:t>
      </w:r>
      <w:proofErr w:type="gramStart"/>
      <w:r>
        <w:t>контроля за</w:t>
      </w:r>
      <w:proofErr w:type="gramEnd"/>
      <w:r>
        <w:t xml:space="preserve"> соблюдением условий кредитного договора Правительство Оренбургской области определяет органы исполнительной власти Оренбургской области в соответствующих отраслях.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 xml:space="preserve">3. Правительство Оренбургской области ежегодно, не позднее 30 мая года, следующего за отчетным годом, представляет в Законодательное Собрание Оренбургской области отчет об использовании объектов залогового фонда в целях осуществления </w:t>
      </w:r>
      <w:proofErr w:type="gramStart"/>
      <w:r>
        <w:t>контроля за</w:t>
      </w:r>
      <w:proofErr w:type="gramEnd"/>
      <w:r>
        <w:t xml:space="preserve"> соблюдением установленного порядка управления и распоряжения государственной собственностью Оренбургской области в соответствии с федеральным и областным законодательством.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 xml:space="preserve">Статья 15.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Оренбургской области от 05.09.2016 N 4043/1110-V-ОЗ.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16. О внесении изменений в Закон Оренбургской области "Об инвестиционной деятельности на территории Оренбургской области, осуществляемой в форме капитальных вложений"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5" w:history="1">
        <w:r>
          <w:rPr>
            <w:color w:val="0000FF"/>
          </w:rPr>
          <w:t>Закон</w:t>
        </w:r>
      </w:hyperlink>
      <w:r>
        <w:t xml:space="preserve"> Оренбургской области от 5 октября 2009 года N 3119/712-IV-ОЗ "Об инвестиционной деятельности на территории Оренбургской области, осуществляемой в форме капитальных вложений" (газета "Южный Урал" от 17 октября, 5 декабря 2009 года, 16 января 2010 года - бюллетень Законодательного Собрания области, 2009, тридцатое, тридцать второе, тридцать третье заседания) изменения:</w:t>
      </w:r>
      <w:proofErr w:type="gramEnd"/>
    </w:p>
    <w:p w:rsidR="00A7469B" w:rsidRDefault="00A7469B">
      <w:pPr>
        <w:pStyle w:val="ConsPlusNormal"/>
        <w:spacing w:before="22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абзац десятый статьи 2</w:t>
        </w:r>
      </w:hyperlink>
      <w:r>
        <w:t xml:space="preserve"> изложить в редакции:</w:t>
      </w:r>
    </w:p>
    <w:p w:rsidR="00A7469B" w:rsidRDefault="00A7469B">
      <w:pPr>
        <w:pStyle w:val="ConsPlusNormal"/>
        <w:spacing w:before="220"/>
        <w:ind w:firstLine="540"/>
        <w:jc w:val="both"/>
      </w:pPr>
      <w:proofErr w:type="gramStart"/>
      <w:r>
        <w:t>"приоритетный инвестиционный проект - инвестиционный проект, осуществляемый по приоритетным направлениям инвестиционной деятельности, определяемым на основе стратегии социально-экономического развития Оренбургской области, долгосрочных целевых программ, планов действия по приоритетным направлениям развития Оренбургской области, и включенный в Реестр приоритетных инвестиционных проектов, по которым предоставляются меры государственной поддержки, формируемый на конкурсной основе, в порядке, утверждаемом Правительством Оренбургской области, и согласованный с инвестиционным советом Оренбургской области";</w:t>
      </w:r>
      <w:proofErr w:type="gramEnd"/>
    </w:p>
    <w:p w:rsidR="00A7469B" w:rsidRDefault="00A7469B">
      <w:pPr>
        <w:pStyle w:val="ConsPlusNormal"/>
        <w:spacing w:before="220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часть 1 статьи 10</w:t>
        </w:r>
      </w:hyperlink>
      <w:r>
        <w:t xml:space="preserve"> дополнить абзацем седьмым: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"обеспечение обязательств инвестора залогом имущества государственной собственности Оренбургской области в соответствии с действующим законодательством";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 xml:space="preserve">3)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статьей 14.1: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"Статья 14.1. Обеспечение обязательств инвестора залогом имущества государственной собственности Оренбургской области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>Обеспечение обязательств инвестора залогом имущества государственной собственности Оренбургской области является мерой государственной поддержки и осуществляется в отношении приоритетных инвестиционных проектов. Порядок формирования, управления и использования залогового фонда Оренбургской области определяется законом Оренбургской области".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17. Заключительные положения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>Правительству Оренбургской области в месячный срок со дня вступления в силу настоящего Закона разработать и утвердить: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1) порядок формирования Реестра приоритетных инвестиционных проектов Оренбургской области, по которым предоставляются меры государственной поддержки;</w:t>
      </w:r>
    </w:p>
    <w:p w:rsidR="00A7469B" w:rsidRDefault="00A7469B">
      <w:pPr>
        <w:pStyle w:val="ConsPlusNormal"/>
        <w:spacing w:before="220"/>
        <w:ind w:firstLine="540"/>
        <w:jc w:val="both"/>
      </w:pPr>
      <w:r>
        <w:t>2) форму заявки и перечень документов, необходимых для предоставления в залог объектов залогового фонда, а также порядок принятия решений о предоставлении в залог государственного имущества Оренбургской области.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Title"/>
        <w:ind w:firstLine="540"/>
        <w:jc w:val="both"/>
        <w:outlineLvl w:val="0"/>
      </w:pPr>
      <w:r>
        <w:t>Статья 18. Вступление в силу настоящего Закона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jc w:val="right"/>
      </w:pPr>
      <w:r>
        <w:t>Губернатор</w:t>
      </w:r>
    </w:p>
    <w:p w:rsidR="00A7469B" w:rsidRDefault="00A7469B">
      <w:pPr>
        <w:pStyle w:val="ConsPlusNormal"/>
        <w:jc w:val="right"/>
      </w:pPr>
      <w:r>
        <w:t>Оренбургской области</w:t>
      </w:r>
    </w:p>
    <w:p w:rsidR="00A7469B" w:rsidRDefault="00A7469B">
      <w:pPr>
        <w:pStyle w:val="ConsPlusNormal"/>
        <w:jc w:val="right"/>
      </w:pPr>
      <w:r>
        <w:t>Ю.А.БЕРГ</w:t>
      </w:r>
    </w:p>
    <w:p w:rsidR="00A7469B" w:rsidRDefault="00A7469B">
      <w:pPr>
        <w:pStyle w:val="ConsPlusNormal"/>
      </w:pPr>
      <w:r>
        <w:t>г. Оренбург, Дом Советов</w:t>
      </w:r>
    </w:p>
    <w:p w:rsidR="00A7469B" w:rsidRDefault="00A7469B">
      <w:pPr>
        <w:pStyle w:val="ConsPlusNormal"/>
        <w:spacing w:before="220"/>
      </w:pPr>
      <w:r>
        <w:t>6 сентября 2011 года</w:t>
      </w:r>
    </w:p>
    <w:p w:rsidR="00A7469B" w:rsidRDefault="00A7469B">
      <w:pPr>
        <w:pStyle w:val="ConsPlusNormal"/>
        <w:spacing w:before="220"/>
      </w:pPr>
      <w:r>
        <w:t>N 399/83-V-ОЗ</w:t>
      </w: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jc w:val="both"/>
      </w:pPr>
    </w:p>
    <w:p w:rsidR="00A7469B" w:rsidRDefault="00A74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4D5" w:rsidRDefault="00AC64D5">
      <w:bookmarkStart w:id="2" w:name="_GoBack"/>
      <w:bookmarkEnd w:id="2"/>
    </w:p>
    <w:sectPr w:rsidR="00AC64D5" w:rsidSect="0061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9B"/>
    <w:rsid w:val="00A7469B"/>
    <w:rsid w:val="00A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2A3F4730361C491D4208FD6FEDD243CC363281ABF3D2DD2499EDFB8356DF8A1930955B76A9F39386F5B12796E6B6F901E5EAAB72818A0D72CD011l2k2J" TargetMode="External"/><Relationship Id="rId13" Type="http://schemas.openxmlformats.org/officeDocument/2006/relationships/hyperlink" Target="consultantplus://offline/ref=29E2A3F4730361C491D43E82C09280203FC03E201DBC34798D199888E7656BADF3D3570CF4268C393A7158167El6k4J" TargetMode="External"/><Relationship Id="rId18" Type="http://schemas.openxmlformats.org/officeDocument/2006/relationships/hyperlink" Target="consultantplus://offline/ref=29E2A3F4730361C491D4208FD6FEDD243CC3632813BA372AD446C3D5B06C61FAA69C5642B0239338386F581E77316E7A814653A2A1371BBCCB2ED2l1k2J" TargetMode="External"/><Relationship Id="rId26" Type="http://schemas.openxmlformats.org/officeDocument/2006/relationships/hyperlink" Target="consultantplus://offline/ref=29E2A3F4730361C491D4208FD6FEDD243CC3632819B63F2FD246C3D5B06C61FAA69C5642B0239338386F581777316E7A814653A2A1371BBCCB2ED2l1k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E2A3F4730361C491D4208FD6FEDD243CC363281EBD3A2DD546C3D5B06C61FAA69C5642B0239338386F5B1F77316E7A814653A2A1371BBCCB2ED2l1k2J" TargetMode="External"/><Relationship Id="rId7" Type="http://schemas.openxmlformats.org/officeDocument/2006/relationships/hyperlink" Target="consultantplus://offline/ref=29E2A3F4730361C491D4208FD6FEDD243CC363281EBD3A2DD546C3D5B06C61FAA69C5642B0239338386F5B1E77316E7A814653A2A1371BBCCB2ED2l1k2J" TargetMode="External"/><Relationship Id="rId12" Type="http://schemas.openxmlformats.org/officeDocument/2006/relationships/hyperlink" Target="consultantplus://offline/ref=29E2A3F4730361C491D43E82C09280203FC0352018BA34798D199888E7656BADE1D30F06F527996C692B0F1B7C6D213FD65551AABDl3k7J" TargetMode="External"/><Relationship Id="rId17" Type="http://schemas.openxmlformats.org/officeDocument/2006/relationships/hyperlink" Target="consultantplus://offline/ref=29E2A3F4730361C491D4208FD6FEDD243CC3632813BA372AD446C3D5B06C61FAA69C5642B0239338386F581077316E7A814653A2A1371BBCCB2ED2l1k2J" TargetMode="External"/><Relationship Id="rId25" Type="http://schemas.openxmlformats.org/officeDocument/2006/relationships/hyperlink" Target="consultantplus://offline/ref=29E2A3F4730361C491D4208FD6FEDD243CC3632819B63F2FD246C3D5B06C61FAA69C5650B07B9F3830715B1462673F3ClDk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E2A3F4730361C491D4208FD6FEDD243CC3632813BA372AD446C3D5B06C61FAA69C5642B0239338386F581377316E7A814653A2A1371BBCCB2ED2l1k2J" TargetMode="External"/><Relationship Id="rId20" Type="http://schemas.openxmlformats.org/officeDocument/2006/relationships/hyperlink" Target="consultantplus://offline/ref=29E2A3F4730361C491D4208FD6FEDD243CC3632812BB3A26D146C3D5B06C61FAA69C5642B0239338386F591677316E7A814653A2A1371BBCCB2ED2l1k2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2A3F4730361C491D4208FD6FEDD243CC3632818B83B2DD346C3D5B06C61FAA69C5650B07B9F3830715B1462673F3ClDk5J" TargetMode="External"/><Relationship Id="rId11" Type="http://schemas.openxmlformats.org/officeDocument/2006/relationships/hyperlink" Target="consultantplus://offline/ref=29E2A3F4730361C491D4208FD6FEDD243CC3632813BA372AD446C3D5B06C61FAA69C5642B0239338386F581777316E7A814653A2A1371BBCCB2ED2l1k2J" TargetMode="External"/><Relationship Id="rId24" Type="http://schemas.openxmlformats.org/officeDocument/2006/relationships/hyperlink" Target="consultantplus://offline/ref=29E2A3F4730361C491D4208FD6FEDD243CC363281ABF3D2DD2499EDFB8356DF8A1930955B76A9F39386F5B12796E6B6F901E5EAAB72818A0D72CD011l2k2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9E2A3F4730361C491D4208FD6FEDD243CC363281ABF3F2FD24B9EDFB8356DF8A1930955A56AC735386744177E7B3D3ED6l4kAJ" TargetMode="External"/><Relationship Id="rId23" Type="http://schemas.openxmlformats.org/officeDocument/2006/relationships/hyperlink" Target="consultantplus://offline/ref=29E2A3F4730361C491D4208FD6FEDD243CC3632813BA372AD446C3D5B06C61FAA69C5642B0239338386F591277316E7A814653A2A1371BBCCB2ED2l1k2J" TargetMode="External"/><Relationship Id="rId28" Type="http://schemas.openxmlformats.org/officeDocument/2006/relationships/hyperlink" Target="consultantplus://offline/ref=29E2A3F4730361C491D4208FD6FEDD243CC3632819B63F2FD246C3D5B06C61FAA69C5650B07B9F3830715B1462673F3ClDk5J" TargetMode="External"/><Relationship Id="rId10" Type="http://schemas.openxmlformats.org/officeDocument/2006/relationships/hyperlink" Target="consultantplus://offline/ref=29E2A3F4730361C491D4208FD6FEDD243CC3632812BB3A26D146C3D5B06C61FAA69C5642B0239338386F581F77316E7A814653A2A1371BBCCB2ED2l1k2J" TargetMode="External"/><Relationship Id="rId19" Type="http://schemas.openxmlformats.org/officeDocument/2006/relationships/hyperlink" Target="consultantplus://offline/ref=29E2A3F4730361C491D43E82C09280203FC0352018BA34798D199888E7656BADF3D3570CF4268C393A7158167El6k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2A3F4730361C491D4208FD6FEDD243CC3632813BA372AD446C3D5B06C61FAA69C5642B0239338386F581677316E7A814653A2A1371BBCCB2ED2l1k2J" TargetMode="External"/><Relationship Id="rId14" Type="http://schemas.openxmlformats.org/officeDocument/2006/relationships/hyperlink" Target="consultantplus://offline/ref=29E2A3F4730361C491D43E82C09280203FC0342C1DBF34798D199888E7656BADF3D3570CF4268C393A7158167El6k4J" TargetMode="External"/><Relationship Id="rId22" Type="http://schemas.openxmlformats.org/officeDocument/2006/relationships/hyperlink" Target="consultantplus://offline/ref=29E2A3F4730361C491D4208FD6FEDD243CC3632813BA372AD446C3D5B06C61FAA69C5642B0239338386F591477316E7A814653A2A1371BBCCB2ED2l1k2J" TargetMode="External"/><Relationship Id="rId27" Type="http://schemas.openxmlformats.org/officeDocument/2006/relationships/hyperlink" Target="consultantplus://offline/ref=29E2A3F4730361C491D4208FD6FEDD243CC3632819B63F2FD246C3D5B06C61FAA69C5642B0239338386F5C1F77316E7A814653A2A1371BBCCB2ED2l1k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3017</Words>
  <Characters>17199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Статья 1. Предмет регулирования настоящего Закона</vt:lpstr>
      <vt:lpstr>Статья 2. Правовая основа управления и формирования залогового фонда Оренбургско</vt:lpstr>
      <vt:lpstr>Статья 3. Цели и назначение залогового фонда Оренбургской области</vt:lpstr>
      <vt:lpstr>Статья 4. Заемщик</vt:lpstr>
      <vt:lpstr>Статья 5. Залогодатели областного имущества</vt:lpstr>
      <vt:lpstr>Статья 6. Залогодержатель областного имущества</vt:lpstr>
      <vt:lpstr>Статья 7. Состав залогового фонда</vt:lpstr>
      <vt:lpstr>Статья 8. Порядок формирования залогового фонда</vt:lpstr>
      <vt:lpstr>Статья 9. Оценка и страхование объектов залогового фонда</vt:lpstr>
      <vt:lpstr>Статья 10. Общие положения о порядке предоставления в залог объектов залогового </vt:lpstr>
      <vt:lpstr>Статья 11. Основные требования к заемщику</vt:lpstr>
      <vt:lpstr>Статья 12. Порядок управления залоговым фондом</vt:lpstr>
      <vt:lpstr>Статья 13. Ведение реестра объектов залогового фонда и договоров о залоге объект</vt:lpstr>
      <vt:lpstr>Статья 14. Контроль за использованием залогового фонда</vt:lpstr>
      <vt:lpstr>Статья 15. Утратила силу. - Закон Оренбургской области от 05.09.2016 N 4043/1110</vt:lpstr>
      <vt:lpstr>Статья 16. О внесении изменений в Закон Оренбургской области "Об инвестиционной </vt:lpstr>
      <vt:lpstr>Статья 17. Заключительные положения</vt:lpstr>
      <vt:lpstr>Статья 18. Вступление в силу настоящего Закона</vt:lpstr>
    </vt:vector>
  </TitlesOfParts>
  <Company>SPecialiST RePack</Company>
  <LinksUpToDate>false</LinksUpToDate>
  <CharactersWithSpaces>20176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2021-12-08T09:36:00Z</dcterms:created>
  <dcterms:modified xsi:type="dcterms:W3CDTF">2021-12-08T09:36:00Z</dcterms:modified>
</cp:coreProperties>
</file>