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9" w:rsidRDefault="000755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5519" w:rsidRDefault="00075519">
      <w:pPr>
        <w:pStyle w:val="ConsPlusNormal"/>
        <w:jc w:val="both"/>
        <w:outlineLvl w:val="0"/>
      </w:pPr>
    </w:p>
    <w:p w:rsidR="00075519" w:rsidRDefault="00075519">
      <w:pPr>
        <w:pStyle w:val="ConsPlusTitle"/>
        <w:jc w:val="center"/>
        <w:outlineLvl w:val="0"/>
      </w:pPr>
      <w:r>
        <w:t>ГУБЕРНАТОР ОРЕНБУРГСКОЙ ОБЛАСТИ</w:t>
      </w:r>
    </w:p>
    <w:p w:rsidR="00075519" w:rsidRDefault="00075519">
      <w:pPr>
        <w:pStyle w:val="ConsPlusTitle"/>
        <w:jc w:val="both"/>
      </w:pPr>
    </w:p>
    <w:p w:rsidR="00075519" w:rsidRDefault="00075519">
      <w:pPr>
        <w:pStyle w:val="ConsPlusTitle"/>
        <w:jc w:val="center"/>
      </w:pPr>
      <w:r>
        <w:t>УКАЗ</w:t>
      </w:r>
    </w:p>
    <w:p w:rsidR="00075519" w:rsidRDefault="00075519">
      <w:pPr>
        <w:pStyle w:val="ConsPlusTitle"/>
        <w:jc w:val="center"/>
      </w:pPr>
      <w:r>
        <w:t>от 17 января 2022 г. N 4-ук</w:t>
      </w:r>
    </w:p>
    <w:p w:rsidR="00075519" w:rsidRDefault="00075519">
      <w:pPr>
        <w:pStyle w:val="ConsPlusTitle"/>
        <w:jc w:val="both"/>
      </w:pPr>
    </w:p>
    <w:p w:rsidR="00075519" w:rsidRDefault="00075519">
      <w:pPr>
        <w:pStyle w:val="ConsPlusTitle"/>
        <w:jc w:val="center"/>
      </w:pPr>
      <w:r>
        <w:t>Об утверждении перечня органов исполнительной власти</w:t>
      </w:r>
    </w:p>
    <w:p w:rsidR="00075519" w:rsidRDefault="00075519">
      <w:pPr>
        <w:pStyle w:val="ConsPlusTitle"/>
        <w:jc w:val="center"/>
      </w:pPr>
      <w:r>
        <w:t>Оренбургской области и их должностных лиц, уполномоченных</w:t>
      </w:r>
    </w:p>
    <w:p w:rsidR="00075519" w:rsidRDefault="00075519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075519" w:rsidRDefault="00075519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статьей 20.6-1 Кодекса Российской Федерации</w:t>
      </w:r>
    </w:p>
    <w:p w:rsidR="00075519" w:rsidRDefault="00075519">
      <w:pPr>
        <w:pStyle w:val="ConsPlusTitle"/>
        <w:jc w:val="center"/>
      </w:pPr>
      <w:r>
        <w:t>об административных правонарушениях</w:t>
      </w:r>
    </w:p>
    <w:p w:rsidR="00075519" w:rsidRDefault="000755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5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519" w:rsidRDefault="000755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519" w:rsidRDefault="000755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519" w:rsidRDefault="00075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519" w:rsidRDefault="000755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 от 25.02.2022 N 64-ук)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519" w:rsidRDefault="00075519">
            <w:pPr>
              <w:spacing w:after="1" w:line="0" w:lineRule="atLeast"/>
            </w:pPr>
          </w:p>
        </w:tc>
      </w:tr>
    </w:tbl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6.4 статьи 28.3</w:t>
        </w:r>
      </w:hyperlink>
      <w:r>
        <w:t xml:space="preserve"> Кодекса Российской Федерации об административных правонарушениях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ПОСТАНОВЛЯЮ:</w:t>
      </w: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Оренбургской области и их должностных лиц, уполномоченных составлять протоколы об административных правонарушениях, предусмотренных </w:t>
      </w:r>
      <w:hyperlink r:id="rId8" w:history="1">
        <w:r>
          <w:rPr>
            <w:color w:val="0000FF"/>
          </w:rPr>
          <w:t>статьей 20.6-1</w:t>
        </w:r>
      </w:hyperlink>
      <w:r>
        <w:t xml:space="preserve"> Кодекса Российской Федерации об административных правонарушениях (далее - должностные лица), согласно приложению.</w:t>
      </w: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ind w:firstLine="540"/>
        <w:jc w:val="both"/>
      </w:pPr>
      <w:r>
        <w:t xml:space="preserve">2. Рекомендовать территориальным органам федеральных органов исполнительной власти оказывать содействие должностным лицам в реализации полномочий по выявлению и пресечению административных правонарушений, предусмотренных </w:t>
      </w:r>
      <w:hyperlink r:id="rId9" w:history="1">
        <w:r>
          <w:rPr>
            <w:color w:val="0000FF"/>
          </w:rPr>
          <w:t>статьей 20.6-1</w:t>
        </w:r>
      </w:hyperlink>
      <w:r>
        <w:t xml:space="preserve"> Кодекса Российской Федерации об административных правонарушениях.</w:t>
      </w: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ind w:firstLine="540"/>
        <w:jc w:val="both"/>
      </w:pPr>
      <w:r>
        <w:t>4. Указ вступает в силу после его официального опубликования и действует до 31 декабря 2022 года включительно.</w:t>
      </w: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jc w:val="right"/>
      </w:pPr>
      <w:r>
        <w:t>Губернатор</w:t>
      </w:r>
    </w:p>
    <w:p w:rsidR="00075519" w:rsidRDefault="00075519">
      <w:pPr>
        <w:pStyle w:val="ConsPlusNormal"/>
        <w:jc w:val="right"/>
      </w:pPr>
      <w:r>
        <w:t>Оренбургской области</w:t>
      </w:r>
    </w:p>
    <w:p w:rsidR="00075519" w:rsidRDefault="00075519">
      <w:pPr>
        <w:pStyle w:val="ConsPlusNormal"/>
        <w:jc w:val="right"/>
      </w:pPr>
      <w:r>
        <w:t>Д.В.ПАСЛЕР</w:t>
      </w: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jc w:val="right"/>
        <w:outlineLvl w:val="0"/>
      </w:pPr>
      <w:r>
        <w:t>Приложение</w:t>
      </w:r>
    </w:p>
    <w:p w:rsidR="00075519" w:rsidRDefault="00075519">
      <w:pPr>
        <w:pStyle w:val="ConsPlusNormal"/>
        <w:jc w:val="right"/>
      </w:pPr>
      <w:r>
        <w:t>к указу</w:t>
      </w:r>
    </w:p>
    <w:p w:rsidR="00075519" w:rsidRDefault="00075519">
      <w:pPr>
        <w:pStyle w:val="ConsPlusNormal"/>
        <w:jc w:val="right"/>
      </w:pPr>
      <w:r>
        <w:t>Губернатора</w:t>
      </w:r>
    </w:p>
    <w:p w:rsidR="00075519" w:rsidRDefault="00075519">
      <w:pPr>
        <w:pStyle w:val="ConsPlusNormal"/>
        <w:jc w:val="right"/>
      </w:pPr>
      <w:r>
        <w:t>Оренбургской области</w:t>
      </w:r>
    </w:p>
    <w:p w:rsidR="00075519" w:rsidRDefault="00075519">
      <w:pPr>
        <w:pStyle w:val="ConsPlusNormal"/>
        <w:jc w:val="right"/>
      </w:pPr>
      <w:r>
        <w:t>от 17 января 2022 г. N 4-ук</w:t>
      </w: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Title"/>
        <w:jc w:val="center"/>
      </w:pPr>
      <w:bookmarkStart w:id="0" w:name="P39"/>
      <w:bookmarkEnd w:id="0"/>
      <w:r>
        <w:lastRenderedPageBreak/>
        <w:t>Перечень</w:t>
      </w:r>
    </w:p>
    <w:p w:rsidR="00075519" w:rsidRDefault="00075519">
      <w:pPr>
        <w:pStyle w:val="ConsPlusTitle"/>
        <w:jc w:val="center"/>
      </w:pPr>
      <w:r>
        <w:t>органов исполнительной власти Оренбургской области</w:t>
      </w:r>
    </w:p>
    <w:p w:rsidR="00075519" w:rsidRDefault="00075519">
      <w:pPr>
        <w:pStyle w:val="ConsPlusTitle"/>
        <w:jc w:val="center"/>
      </w:pPr>
      <w:r>
        <w:t>и их должностных лиц, уполномоченных составлять протоколы</w:t>
      </w:r>
    </w:p>
    <w:p w:rsidR="00075519" w:rsidRDefault="00075519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075519" w:rsidRDefault="00075519">
      <w:pPr>
        <w:pStyle w:val="ConsPlusTitle"/>
        <w:jc w:val="center"/>
      </w:pPr>
      <w:r>
        <w:t>статьей 20.6-1 Кодекса Российской Федерации</w:t>
      </w:r>
    </w:p>
    <w:p w:rsidR="00075519" w:rsidRDefault="00075519">
      <w:pPr>
        <w:pStyle w:val="ConsPlusTitle"/>
        <w:jc w:val="center"/>
      </w:pPr>
      <w:r>
        <w:t>об административных правонарушениях</w:t>
      </w:r>
    </w:p>
    <w:p w:rsidR="00075519" w:rsidRDefault="000755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5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519" w:rsidRDefault="000755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519" w:rsidRDefault="000755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519" w:rsidRDefault="00075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519" w:rsidRDefault="000755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 от 25.02.2022 N 64-ук)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519" w:rsidRDefault="00075519">
            <w:pPr>
              <w:spacing w:after="1" w:line="0" w:lineRule="atLeast"/>
            </w:pPr>
          </w:p>
        </w:tc>
      </w:tr>
    </w:tbl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ind w:firstLine="540"/>
        <w:jc w:val="both"/>
      </w:pPr>
      <w:r>
        <w:t>1. Аппарат Губернатора и Правительства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первый заместитель руководителя аппарата Губернатора и Правительства Оренбургской области;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контроля;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контроля.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2. Департамент пожарной безопасности и гражданской защиты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директора департамента пожарной безопасности и гражданской защиты Оренбургской области;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по надзорной деятельности и чрезвычайным ситуациям;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по надзорной деятельности и чрезвычайным ситуациям;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по надзорной деятельности и чрезвычайным ситуациям;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по надзорной деятельности и чрезвычайным ситуациям.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3. Государственная жилищная инспекция по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мониторинга и информационных технологий;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специалист 1 категории отдела мониторинга и информационных технологий;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контрольно-правового отдела;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контрольно-правового отдела;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контрольно-правового отдела;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специалист 1 категории контрольно-правового отдела;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контроля требований к управлению многоквартирными домами и лицензирования;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контроля требований к управлению многоквартирными домами и лицензирования;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контроля требований к управлению многоквартирными домами и лицензирования;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специалист 1 категории отдела контроля требований к управлению многоквартирными домами и лицензирования;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контроля качества коммунальных услуг и расчетов;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контроля качества коммунальных услуг и расчетов;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контроля качества коммунальных услуг и расчетов;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специалист 1 категории отдела контроля качества коммунальных услуг и расчетов;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нормативно-технического контроля (надзора);</w:t>
      </w:r>
    </w:p>
    <w:p w:rsidR="00075519" w:rsidRDefault="00075519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25.02.2022 N 64-ук)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нормативно-технического контроля (надзора);</w:t>
      </w:r>
    </w:p>
    <w:p w:rsidR="00075519" w:rsidRDefault="00075519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25.02.2022 N 64-ук)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нормативно-технического контроля (надзора);</w:t>
      </w:r>
    </w:p>
    <w:p w:rsidR="00075519" w:rsidRDefault="0007551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25.02.2022 N 64-ук)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специалист 1 категории отдела нормативно-технического контроля (надзора).</w:t>
      </w:r>
    </w:p>
    <w:p w:rsidR="00075519" w:rsidRDefault="0007551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25.02.2022 N 64-ук)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4. Инспекция государственного строительного надзора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надзора за долевым строительством;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надзора за долевым строительством;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надзора за долевым строительством;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строительного надзора;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строительного надзора;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строительного надзора;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строительного надзора.</w:t>
      </w:r>
    </w:p>
    <w:p w:rsidR="00075519" w:rsidRDefault="00075519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25.02.2022 N 64-ук)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5. Министерство культуры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министр культуры Оренбургской области;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управления культуры и искусства;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контроля;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правового отдела.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6. Министерство образования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лицензирования и аккредитации образовательных организаций управления контроля и надзора, лицензирования и аккредитации образовательных организаций;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лицензирования и аккредитации образовательных организаций управления контроля и надзора, лицензирования и аккредитации образовательных организаций;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отдела контроля качества образования управления контроля</w:t>
      </w:r>
      <w:proofErr w:type="gramEnd"/>
      <w:r>
        <w:t xml:space="preserve"> и надзора, лицензирования и аккредитации образовательных организаций;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 xml:space="preserve">начальник отдела надзора и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управления контроля и надзора, лицензирования и аккредитации образовательных организаций.</w:t>
      </w:r>
    </w:p>
    <w:p w:rsidR="00075519" w:rsidRDefault="00075519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25.02.2022 N 64-ук)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7. Министерство природных ресурсов, экологии и имущественных отношений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государственного надзора в области охраны окружающей среды управления государственного экологического надзора и экологической экспертизы;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государственного надзора в области охраны окружающей среды управления государственного экологического надзора и экологической экспертизы;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государственного надзора за использованием и охраной недр управления государственного экологического надзора и экологической экспертизы;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государственного лесного и пожарного надзора управления государственного экологического надзора и экологической экспертизы;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государственного лесного и пожарного надзора управления государственного экологического надзора и экологической экспертизы.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8. Министерство сельского хозяйства, торговли, пищевой и перерабатывающей промышленности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министра сельского хозяйства, торговли, пищевой и перерабатывающей промышленности Оренбургской области;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 xml:space="preserve">начальник отдела </w:t>
      </w:r>
      <w:proofErr w:type="gramStart"/>
      <w:r>
        <w:t>контроля за</w:t>
      </w:r>
      <w:proofErr w:type="gramEnd"/>
      <w:r>
        <w:t xml:space="preserve"> оборотом алкогольной продукции управления по развитию потребительского рынка;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 xml:space="preserve">консультант отдела </w:t>
      </w:r>
      <w:proofErr w:type="gramStart"/>
      <w:r>
        <w:t>контроля за</w:t>
      </w:r>
      <w:proofErr w:type="gramEnd"/>
      <w:r>
        <w:t xml:space="preserve"> оборотом алкогольной продукции управления по развитию потребительского рынка;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 xml:space="preserve">главный специалист отдела </w:t>
      </w:r>
      <w:proofErr w:type="gramStart"/>
      <w:r>
        <w:t>контроля за</w:t>
      </w:r>
      <w:proofErr w:type="gramEnd"/>
      <w:r>
        <w:t xml:space="preserve"> оборотом алкогольной продукции управления по развитию потребительского рынка;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 xml:space="preserve">инспектор отдела </w:t>
      </w:r>
      <w:proofErr w:type="gramStart"/>
      <w:r>
        <w:t>контроля за</w:t>
      </w:r>
      <w:proofErr w:type="gramEnd"/>
      <w:r>
        <w:t xml:space="preserve"> оборотом алкогольной продукции управления по развитию потребительского рынка;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лицензирования управления по развитию потребительского рынка;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лицензирования управления по развитию потребительского рынка;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управления государственного технического надзора;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управления государственного технического надзора;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управления государственного технического надзора;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управления государственного технического надзора.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9. Министерство социального развития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министра социального развития Оренбургской области;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опеки и попечительства;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начальника отдела опеки и попечительства;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опеки и попечительства;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опеки и попечительства.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10. Министерство физической культуры и спорта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министра - начальник управления организационной работы;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управления спорта;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управления спорта.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11. Министерство труда и занятости населения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министра труда и занятости населения Оренбургской области;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контроля, надзора и внутреннего аудита;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контроля, надзора и внутреннего аудита;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контроля, надзора и внутреннего аудита;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контроля, надзора и внутреннего аудита.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12. Министерство строительства, жилищно-коммунального, дорожного хозяйства и транспорта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управления транспорта;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начальника управления транспорта;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управления транспорта;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управления транспорта.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13. Министерство промышленности и энергетики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министра промышленности и энергетики Оренбургской области;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промышленности;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начальника отдела промышленности;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промышленности;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промышленности;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электроэнергетики;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заместитель начальника отдела электроэнергетики;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электроэнергетики;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топливно-энергетического комплекса;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консультант отдела топливно-энергетического комплекса;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главный специалист отдела топливно-энергетического комплекса.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14. Министерство экономического развития, инвестиций, туризма и внешних связей Оренбургской области: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начальник отдела по развитию туризма;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ведущий специалист отдела по развитию туризма;</w:t>
      </w:r>
    </w:p>
    <w:p w:rsidR="00075519" w:rsidRDefault="00075519">
      <w:pPr>
        <w:pStyle w:val="ConsPlusNormal"/>
        <w:spacing w:before="220"/>
        <w:ind w:firstLine="540"/>
        <w:jc w:val="both"/>
      </w:pPr>
      <w:r>
        <w:t>инспектор отдела по развитию туризма.</w:t>
      </w: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jc w:val="both"/>
      </w:pPr>
    </w:p>
    <w:p w:rsidR="00075519" w:rsidRDefault="00075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A17" w:rsidRDefault="00201A17">
      <w:bookmarkStart w:id="1" w:name="_GoBack"/>
      <w:bookmarkEnd w:id="1"/>
    </w:p>
    <w:sectPr w:rsidR="00201A17" w:rsidSect="000D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19"/>
    <w:rsid w:val="00075519"/>
    <w:rsid w:val="002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FCEC7BFB191633C2BD6B08C7D89EF0EF6FE927907BE9ABF0EC25970D311F83EE3B58FCF394487126DDDAA271ADE38F6CE845359A0D9C4Q2zCF" TargetMode="External"/><Relationship Id="rId13" Type="http://schemas.openxmlformats.org/officeDocument/2006/relationships/hyperlink" Target="consultantplus://offline/ref=F5BFCEC7BFB191633C2BC8BD9A11D4EB0AFCA4967F05B1CEE659C40E2F8317AD7EA3B3DA8C794C85166689FB6B448768B585895740BCD9C3305C371BQFz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FCEC7BFB191633C2BD6B08C7D89EF0EF6FE927907BE9ABF0EC25970D311F83EE3B58FCF394481116DDDAA271ADE38F6CE845359A0D9C4Q2zCF" TargetMode="External"/><Relationship Id="rId12" Type="http://schemas.openxmlformats.org/officeDocument/2006/relationships/hyperlink" Target="consultantplus://offline/ref=F5BFCEC7BFB191633C2BC8BD9A11D4EB0AFCA4967F05B1CEE659C40E2F8317AD7EA3B3DA8C794C85166689FB64448768B585895740BCD9C3305C371BQFzE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BFCEC7BFB191633C2BC8BD9A11D4EB0AFCA4967F05B1CEE659C40E2F8317AD7EA3B3DA8C794C85166689FA6A448768B585895740BCD9C3305C371BQF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FCEC7BFB191633C2BC8BD9A11D4EB0AFCA4967F05B1CEE659C40E2F8317AD7EA3B3DA8C794C85166689FB67448768B585895740BCD9C3305C371BQFzEF" TargetMode="External"/><Relationship Id="rId11" Type="http://schemas.openxmlformats.org/officeDocument/2006/relationships/hyperlink" Target="consultantplus://offline/ref=F5BFCEC7BFB191633C2BC8BD9A11D4EB0AFCA4967F05B1CEE659C40E2F8317AD7EA3B3DA8C794C85166689FB66448768B585895740BCD9C3305C371BQFzE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5BFCEC7BFB191633C2BC8BD9A11D4EB0AFCA4967F05B1CEE659C40E2F8317AD7EA3B3DA8C794C85166689FA63448768B585895740BCD9C3305C371BQFzEF" TargetMode="External"/><Relationship Id="rId10" Type="http://schemas.openxmlformats.org/officeDocument/2006/relationships/hyperlink" Target="consultantplus://offline/ref=F5BFCEC7BFB191633C2BC8BD9A11D4EB0AFCA4967F05B1CEE659C40E2F8317AD7EA3B3DA8C794C85166689FB67448768B585895740BCD9C3305C371BQFz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FCEC7BFB191633C2BD6B08C7D89EF0EF6FE927907BE9ABF0EC25970D311F83EE3B58FCF394487126DDDAA271ADE38F6CE845359A0D9C4Q2zCF" TargetMode="External"/><Relationship Id="rId14" Type="http://schemas.openxmlformats.org/officeDocument/2006/relationships/hyperlink" Target="consultantplus://offline/ref=F5BFCEC7BFB191633C2BC8BD9A11D4EB0AFCA4967F05B1CEE659C40E2F8317AD7EA3B3DA8C794C85166689FB6A448768B585895740BCD9C3305C371BQF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ГУБЕРНАТОР ОРЕНБУРГСКОЙ ОБЛАСТИ</vt:lpstr>
      <vt:lpstr>Приложение</vt:lpstr>
    </vt:vector>
  </TitlesOfParts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2022-05-17T05:51:00Z</dcterms:created>
  <dcterms:modified xsi:type="dcterms:W3CDTF">2022-05-17T05:52:00Z</dcterms:modified>
</cp:coreProperties>
</file>