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P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B4217" w:rsidRPr="00CB4217" w:rsidRDefault="009604C6" w:rsidP="00CB42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27.03.2020 №583</w:t>
            </w:r>
            <w:r w:rsidRPr="009604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в Соль-Илецком городском округе»      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2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C96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от 20.02.2020 № 848 «О внесении изменений в решение Совета депутатов от 11.12.2019 № 830 «О бюджете  муниципального образования Соль-Илецкий городской округ на 2020 год и на плановый период 2021 и 2022 годов», постановлениями администрации муниципального образования Соль-Илецкий городской округ от 26.01.2016 г. № 56-п «Об утверждении </w:t>
      </w:r>
      <w:bookmarkStart w:id="0" w:name="_GoBack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</w:t>
      </w:r>
      <w:bookmarkEnd w:id="0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 </w:t>
      </w:r>
      <w:r w:rsidR="006E28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F2D5C" w:rsidRPr="00CF2D5C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 № 2418-п «Об утверждении муниципальной программы «О противодействии коррупции в </w:t>
      </w:r>
      <w:r w:rsid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Соль-Илецком городском округе»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 </w:t>
      </w:r>
    </w:p>
    <w:p w:rsidR="00CB4217" w:rsidRDefault="00CF2D5C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D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 № 2418-п «Об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утверждении муниципальной программы «О противодействии коррупции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Соль-Илецком городском округе»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его в новой редакции согласно  приложению  к настоящему постановлению.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C96" w:rsidRPr="00CB4217" w:rsidRDefault="00844C96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844C96" w:rsidRP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844C96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217" w:rsidRPr="00CB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(обнародования).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6F" w:rsidRDefault="00D4706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Pr="00CB4217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eastAsia="Times New Roman" w:hAnsi="Times New Roman"/>
          <w:bCs/>
          <w:lang w:eastAsia="ru-RU"/>
        </w:rPr>
        <w:t>МКУ «ЦУО»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51A9" w:rsidRPr="00A2409C" w:rsidTr="00A6686D">
        <w:trPr>
          <w:trHeight w:val="1391"/>
        </w:trPr>
        <w:tc>
          <w:tcPr>
            <w:tcW w:w="4219" w:type="dxa"/>
          </w:tcPr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</w:tcPr>
          <w:p w:rsidR="005751A9" w:rsidRPr="00A2409C" w:rsidRDefault="005751A9" w:rsidP="00A6686D">
            <w:pPr>
              <w:spacing w:after="0" w:line="240" w:lineRule="auto"/>
              <w:ind w:left="116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A2409C" w:rsidRDefault="009604C6" w:rsidP="00844C96">
            <w:pPr>
              <w:spacing w:after="0" w:line="240" w:lineRule="auto"/>
              <w:ind w:left="1168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="00651F8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9604C6">
              <w:rPr>
                <w:rFonts w:ascii="Times New Roman" w:hAnsi="Times New Roman"/>
                <w:sz w:val="25"/>
                <w:szCs w:val="25"/>
                <w:lang w:eastAsia="ru-RU"/>
              </w:rPr>
              <w:t>27.03.2020 №582-п</w:t>
            </w:r>
          </w:p>
        </w:tc>
      </w:tr>
    </w:tbl>
    <w:p w:rsidR="005751A9" w:rsidRPr="00A2409C" w:rsidRDefault="005751A9" w:rsidP="00A6686D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bookmarkStart w:id="1" w:name="Par406"/>
      <w:bookmarkEnd w:id="1"/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Муниципальная программа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«О противодействии коррупции в Соль-Илецком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городском округе» 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P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Паспорт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муниципальной программы «О противодействии коррупции 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r w:rsidR="004F6C61" w:rsidRPr="00A2409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Соль-Илецком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A2409C" w:rsidRDefault="005751A9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A2409C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5751A9" w:rsidRPr="00A2409C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д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оля пр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1275A2" w:rsidRDefault="001275A2" w:rsidP="00334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муниципальных учреждений и предприятий Соль-Илецкого городского округа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заслушанных на заседании комиссии по </w:t>
            </w:r>
            <w:r w:rsidR="001A321C"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противодействию коррупции 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>администрации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муниципального образования Соль-Илецкий городской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>с отчетом о реализации антикоррупционных мероприятий, чья работа признана удовлетворительной;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мероприятий по вопросам </w:t>
            </w:r>
            <w:r w:rsidR="00E36C10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опросов граждан, проживающих на территории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материалов антикоррупционной направленности, размещенных в информационном пространстве;</w:t>
            </w:r>
          </w:p>
          <w:p w:rsidR="00B9792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  <w:p w:rsidR="00190670" w:rsidRDefault="00190670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число</w:t>
            </w:r>
            <w:r w:rsidRPr="001906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муниципальных служащих, принявших участие в обучающих мероприятиях, мероприятиях по обмену опытом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доля установленных фактов коррупции от общего количества жалоб и обращений граждан, поступивших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за отчетный период</w:t>
            </w:r>
            <w:r w:rsid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F52F3" w:rsidRPr="00A2409C" w:rsidRDefault="003F52F3" w:rsidP="003F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B97922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Объемы бюджетных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>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>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B9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B97922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организации антикоррупционной работы в органах местного самоуправления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5751A9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совершенствование ант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икоррупционной направленности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кадровой политики в администрации Соль-Илецкого городского округа;           </w:t>
            </w:r>
          </w:p>
          <w:p w:rsidR="0042075B" w:rsidRDefault="005751A9" w:rsidP="00B9792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привлечение общественности к проблеме противодействия   коррупции;</w:t>
            </w:r>
          </w:p>
          <w:p w:rsidR="005751A9" w:rsidRPr="00A2409C" w:rsidRDefault="0042075B" w:rsidP="0042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4207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            </w:t>
            </w:r>
          </w:p>
        </w:tc>
      </w:tr>
    </w:tbl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1 . Общая характеристика муниципальной программы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>Стратегия национальной безопасности Российской Федерации, утвержденная Указом Президента Российской Фед</w:t>
      </w:r>
      <w:r>
        <w:rPr>
          <w:rFonts w:ascii="Times New Roman" w:hAnsi="Times New Roman"/>
          <w:sz w:val="25"/>
          <w:szCs w:val="25"/>
          <w:lang w:eastAsia="ru-RU"/>
        </w:rPr>
        <w:t>ерации от 31 декабря 2015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683, относит коррупцию к одной из основных угроз государственной и общественной безопасности страны. </w:t>
      </w:r>
    </w:p>
    <w:p w:rsidR="0042075B" w:rsidRP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r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</w:t>
      </w:r>
      <w:r>
        <w:rPr>
          <w:rFonts w:ascii="Times New Roman" w:hAnsi="Times New Roman"/>
          <w:sz w:val="25"/>
          <w:szCs w:val="25"/>
          <w:lang w:eastAsia="ru-RU"/>
        </w:rPr>
        <w:t xml:space="preserve">на муниципальном уровне. </w:t>
      </w:r>
    </w:p>
    <w:p w:rsidR="005751A9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7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="0042075B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,   </w:t>
      </w:r>
      <w:hyperlink r:id="rId8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Орен</w:t>
      </w:r>
      <w:r w:rsidR="0042075B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A2409C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  <w:r w:rsidR="00FB126C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42075B" w:rsidRPr="00A2409C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Национальный план противодействия коррупции на 2018 - 2020 годы, </w:t>
      </w:r>
      <w:r w:rsidRPr="0042075B">
        <w:rPr>
          <w:rFonts w:ascii="Times New Roman" w:hAnsi="Times New Roman"/>
          <w:sz w:val="25"/>
          <w:szCs w:val="25"/>
          <w:lang w:eastAsia="ru-RU"/>
        </w:rPr>
        <w:lastRenderedPageBreak/>
        <w:t xml:space="preserve">утвержденный Указом Президента Российской </w:t>
      </w:r>
      <w:r>
        <w:rPr>
          <w:rFonts w:ascii="Times New Roman" w:hAnsi="Times New Roman"/>
          <w:sz w:val="25"/>
          <w:szCs w:val="25"/>
          <w:lang w:eastAsia="ru-RU"/>
        </w:rPr>
        <w:t>Федерации от 29 июня 2018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42075B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A2409C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</w:t>
      </w:r>
      <w:r w:rsidR="0042075B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9" w:history="1">
        <w:r w:rsidRPr="00A2409C">
          <w:rPr>
            <w:rFonts w:ascii="Times New Roman" w:hAnsi="Times New Roman"/>
            <w:color w:val="0000FF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A2409C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A2409C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Несмотря на выше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Cs/>
          <w:color w:val="393939"/>
          <w:spacing w:val="-2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ab/>
        <w:t>Профилактика коррупции осуществляется на следующих основных принципах: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A2409C" w:rsidRDefault="005751A9" w:rsidP="0020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A2409C" w:rsidRDefault="005751A9" w:rsidP="00DB6F4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Задачами Программы</w:t>
      </w:r>
      <w:r w:rsidRPr="00A2409C">
        <w:rPr>
          <w:rFonts w:ascii="Times New Roman" w:hAnsi="Times New Roman"/>
          <w:sz w:val="25"/>
          <w:szCs w:val="25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/>
          <w:bCs/>
          <w:color w:val="393939"/>
          <w:spacing w:val="-3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</w:t>
      </w:r>
      <w:r w:rsidR="00322093" w:rsidRPr="00A2409C">
        <w:rPr>
          <w:rFonts w:ascii="Times New Roman" w:hAnsi="Times New Roman"/>
          <w:sz w:val="25"/>
          <w:szCs w:val="25"/>
          <w:lang w:eastAsia="ru-RU"/>
        </w:rPr>
        <w:t>муниципального образования Соль-Илецкий городской округ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Результаты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работы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реализации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Программы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будут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оцениваться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последующим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целевым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показателям</w:t>
      </w:r>
      <w:r w:rsidRPr="00A2409C">
        <w:rPr>
          <w:rFonts w:ascii="Bell MT" w:hAnsi="Bell MT"/>
          <w:sz w:val="25"/>
          <w:szCs w:val="25"/>
        </w:rPr>
        <w:t xml:space="preserve"> (</w:t>
      </w:r>
      <w:r w:rsidRPr="00A2409C">
        <w:rPr>
          <w:rFonts w:ascii="Times New Roman" w:hAnsi="Times New Roman"/>
          <w:sz w:val="25"/>
          <w:szCs w:val="25"/>
        </w:rPr>
        <w:t>индикаторам</w:t>
      </w:r>
      <w:r w:rsidRPr="00A2409C">
        <w:rPr>
          <w:rFonts w:ascii="Bell MT" w:hAnsi="Bell MT"/>
          <w:sz w:val="25"/>
          <w:szCs w:val="25"/>
        </w:rPr>
        <w:t>):</w:t>
      </w:r>
    </w:p>
    <w:p w:rsidR="00B02A87" w:rsidRPr="00B02A87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B02A87">
        <w:rPr>
          <w:rFonts w:ascii="Times New Roman" w:hAnsi="Times New Roman"/>
          <w:sz w:val="25"/>
          <w:szCs w:val="25"/>
          <w:lang w:eastAsia="ru-RU"/>
        </w:rPr>
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проведенных мероприятий по вопросам противодействия коррупции;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4. </w:t>
      </w:r>
      <w:r w:rsidRPr="00A2409C">
        <w:rPr>
          <w:rFonts w:ascii="Times New Roman" w:hAnsi="Times New Roman"/>
          <w:sz w:val="25"/>
          <w:szCs w:val="25"/>
          <w:lang w:eastAsia="ru-RU"/>
        </w:rPr>
        <w:t>Перечень основных мероприятий  муниципальной программы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Перечень и характеристика основных мероприятий муниципальной программы приведен в Приложении № 2</w:t>
      </w:r>
      <w:r w:rsidR="00DE7AF9" w:rsidRPr="00A2409C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.  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5</w:t>
      </w:r>
      <w:r w:rsidRPr="00A2409C"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  <w:t>. Ресурсное  обеспечение  реализации муниципальной программы.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5751A9" w:rsidRPr="00DB6F4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5751A9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5"/>
        <w:gridCol w:w="7196"/>
      </w:tblGrid>
      <w:tr w:rsidR="005751A9" w:rsidRPr="00A2409C" w:rsidTr="00A6686D">
        <w:tc>
          <w:tcPr>
            <w:tcW w:w="7195" w:type="dxa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</w:tcPr>
          <w:p w:rsidR="005751A9" w:rsidRPr="00A2409C" w:rsidRDefault="005751A9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5751A9" w:rsidRPr="00A2409C" w:rsidRDefault="005751A9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spacing w:after="0" w:line="240" w:lineRule="auto"/>
              <w:ind w:left="25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 противодействии коррупции в </w:t>
            </w:r>
            <w:r w:rsidR="009355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Соль-Илецком городском округе»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51A9" w:rsidRPr="00021521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Сведения</w:t>
      </w:r>
    </w:p>
    <w:p w:rsidR="005751A9" w:rsidRPr="00021521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908"/>
        <w:gridCol w:w="1162"/>
        <w:gridCol w:w="1233"/>
        <w:gridCol w:w="1418"/>
        <w:gridCol w:w="1342"/>
        <w:gridCol w:w="1387"/>
        <w:gridCol w:w="1386"/>
        <w:gridCol w:w="2982"/>
      </w:tblGrid>
      <w:tr w:rsidR="005751A9" w:rsidRPr="00021521" w:rsidTr="00040987"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5751A9" w:rsidRPr="00021521" w:rsidTr="00040987"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5751A9" w:rsidRPr="00021521" w:rsidTr="00040987">
        <w:tc>
          <w:tcPr>
            <w:tcW w:w="466" w:type="dxa"/>
          </w:tcPr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5751A9" w:rsidRPr="00021521" w:rsidRDefault="005751A9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Муниципальная программа «Противодействие коррупции в Соль-Илецком</w:t>
            </w:r>
            <w:r w:rsidR="009355B1">
              <w:rPr>
                <w:rFonts w:ascii="Times New Roman" w:hAnsi="Times New Roman"/>
                <w:lang w:eastAsia="ru-RU"/>
              </w:rPr>
              <w:t xml:space="preserve"> </w:t>
            </w:r>
            <w:r w:rsidRPr="00021521">
              <w:rPr>
                <w:rFonts w:ascii="Times New Roman" w:hAnsi="Times New Roman"/>
                <w:lang w:eastAsia="ru-RU"/>
              </w:rPr>
              <w:t>городском округе»</w:t>
            </w:r>
          </w:p>
        </w:tc>
      </w:tr>
      <w:tr w:rsidR="005751A9" w:rsidRPr="00021521" w:rsidTr="00040987">
        <w:trPr>
          <w:trHeight w:val="1403"/>
        </w:trPr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9A760D" w:rsidRPr="009A760D" w:rsidRDefault="009A760D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5751A9" w:rsidRPr="00021521" w:rsidRDefault="005751A9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  <w:r w:rsidR="009A760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FD485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FD485C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</w:t>
            </w:r>
            <w:r>
              <w:rPr>
                <w:rFonts w:ascii="Times New Roman" w:hAnsi="Times New Roman"/>
              </w:rPr>
              <w:t>ота признана удовлетворительной</w:t>
            </w:r>
          </w:p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 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86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82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FD485C" w:rsidRDefault="00FD485C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6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F3F99" w:rsidRPr="00021521" w:rsidTr="00040987">
        <w:trPr>
          <w:trHeight w:val="1403"/>
        </w:trPr>
        <w:tc>
          <w:tcPr>
            <w:tcW w:w="0" w:type="auto"/>
          </w:tcPr>
          <w:p w:rsidR="00EF3F99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EF3F99" w:rsidRPr="009A760D" w:rsidRDefault="00EF3F99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мероприятий по вопросам п</w:t>
            </w:r>
            <w:r>
              <w:rPr>
                <w:rFonts w:ascii="Times New Roman" w:hAnsi="Times New Roman"/>
              </w:rPr>
              <w:t>ротиводействия коррупции</w:t>
            </w:r>
          </w:p>
          <w:p w:rsidR="00EF3F99" w:rsidRPr="009A760D" w:rsidRDefault="00EF3F99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3F99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CEC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пространстве;</w:t>
            </w:r>
            <w:r w:rsidR="00FB1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выпусков телевизионных программ по антикорру</w:t>
            </w:r>
            <w:r w:rsidR="00A32F87">
              <w:rPr>
                <w:rFonts w:ascii="Times New Roman" w:hAnsi="Times New Roman"/>
              </w:rPr>
              <w:t>пционному просвещению населения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190670" w:rsidRPr="00021521" w:rsidTr="00040987">
        <w:trPr>
          <w:trHeight w:val="1403"/>
        </w:trPr>
        <w:tc>
          <w:tcPr>
            <w:tcW w:w="0" w:type="auto"/>
          </w:tcPr>
          <w:p w:rsidR="00190670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190670" w:rsidRPr="009A760D" w:rsidRDefault="00190670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670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</w:t>
            </w:r>
            <w:r>
              <w:rPr>
                <w:rFonts w:ascii="Times New Roman" w:hAnsi="Times New Roman"/>
              </w:rPr>
              <w:t xml:space="preserve"> по обмену опытом</w:t>
            </w:r>
          </w:p>
        </w:tc>
        <w:tc>
          <w:tcPr>
            <w:tcW w:w="0" w:type="auto"/>
          </w:tcPr>
          <w:p w:rsidR="00190670" w:rsidRPr="009355B1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D6BE7" w:rsidRPr="00021521" w:rsidTr="00040987"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0215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6BE7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4721"/>
        <w:gridCol w:w="3362"/>
        <w:gridCol w:w="6909"/>
      </w:tblGrid>
      <w:tr w:rsidR="005751A9" w:rsidRPr="00A2409C" w:rsidTr="00A2409C">
        <w:trPr>
          <w:trHeight w:val="1267"/>
        </w:trPr>
        <w:tc>
          <w:tcPr>
            <w:tcW w:w="4721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5751A9" w:rsidRPr="00A2409C" w:rsidRDefault="005751A9" w:rsidP="00040987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5751A9" w:rsidRPr="00A2409C" w:rsidRDefault="005751A9" w:rsidP="00040987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E2AB3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в Соль-Илецком городском округе» </w:t>
            </w:r>
          </w:p>
        </w:tc>
      </w:tr>
    </w:tbl>
    <w:p w:rsidR="005751A9" w:rsidRPr="00A2409C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5751A9" w:rsidRPr="0003062D" w:rsidTr="00A6686D">
        <w:tc>
          <w:tcPr>
            <w:tcW w:w="852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21521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751A9" w:rsidRPr="0003062D" w:rsidTr="00A6686D">
        <w:tc>
          <w:tcPr>
            <w:tcW w:w="852" w:type="dxa"/>
            <w:vMerge/>
          </w:tcPr>
          <w:p w:rsidR="005751A9" w:rsidRPr="00021521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5751A9" w:rsidRPr="00FB32AE" w:rsidRDefault="00CB3177" w:rsidP="0006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FB32AE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FB32AE">
              <w:rPr>
                <w:rFonts w:ascii="Times New Roman" w:hAnsi="Times New Roman"/>
                <w:lang w:eastAsia="ru-RU"/>
              </w:rPr>
              <w:t>»</w:t>
            </w:r>
            <w:r w:rsidR="000661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FB32AE" w:rsidRDefault="005751A9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5751A9" w:rsidRPr="00FB32AE" w:rsidRDefault="00E36C10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FB32AE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1D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3940" w:type="dxa"/>
          </w:tcPr>
          <w:p w:rsidR="002F09ED" w:rsidRDefault="00FB32AE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обучения муниципальных </w:t>
            </w:r>
          </w:p>
          <w:p w:rsidR="002E15CF" w:rsidRPr="00FB32AE" w:rsidRDefault="002E15CF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служащих, впервые поступивших на муниципальную службу, по образовательным программам в об</w:t>
            </w:r>
            <w:r w:rsidR="00FB32AE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формирование отрицательного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участие в обучающих мероприятиях, мероприятиях по обмену опытом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</w:p>
          <w:p w:rsidR="0013314B" w:rsidRPr="00021521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3314B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целях оценки уровня коррупции в </w:t>
            </w:r>
            <w:r w:rsidR="001E7B56"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коррупции в муниципальном образовании)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03062D" w:rsidTr="00A6686D">
        <w:tc>
          <w:tcPr>
            <w:tcW w:w="852" w:type="dxa"/>
          </w:tcPr>
          <w:p w:rsidR="00540549" w:rsidRPr="00021521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540549" w:rsidRPr="00FB32AE" w:rsidRDefault="00FB32AE" w:rsidP="00453B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540549" w:rsidRPr="00FB32AE" w:rsidRDefault="00540549" w:rsidP="0054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FB32AE" w:rsidRDefault="00540549" w:rsidP="00133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3314B" w:rsidRPr="00FB32AE" w:rsidRDefault="00FB32AE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940" w:type="dxa"/>
          </w:tcPr>
          <w:p w:rsidR="00BD6BE7" w:rsidRPr="00021521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D6BE7" w:rsidRPr="00021521">
              <w:rPr>
                <w:rFonts w:ascii="Times New Roman" w:hAnsi="Times New Roman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информации </w:t>
            </w:r>
            <w:r w:rsidR="00BD6BE7" w:rsidRPr="00021521">
              <w:rPr>
                <w:rFonts w:ascii="Times New Roman" w:hAnsi="Times New Roman"/>
                <w:lang w:eastAsia="ru-RU"/>
              </w:rPr>
              <w:lastRenderedPageBreak/>
              <w:t>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>Организационный отдел</w:t>
            </w:r>
            <w:r w:rsidR="00F0714F"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F0714F" w:rsidRPr="00FB32AE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муниципальной службы и кадровой работе, 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BD6BE7" w:rsidRPr="00021521" w:rsidRDefault="00BD6BE7" w:rsidP="00BD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должностным лицам</w:t>
            </w:r>
          </w:p>
        </w:tc>
        <w:tc>
          <w:tcPr>
            <w:tcW w:w="1843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снижение уровня недоверия населения к органам местного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доля установленных фактов коррупции от общего количества жалоб и обращений граждан,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поступивших за отчетный период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6BE7" w:rsidRPr="0003062D" w:rsidTr="00A6686D">
        <w:tc>
          <w:tcPr>
            <w:tcW w:w="852" w:type="dxa"/>
          </w:tcPr>
          <w:p w:rsidR="00BD6BE7" w:rsidRPr="00021521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 информационных и методических материалов 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Создание телевизионных 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BC1" w:rsidRDefault="00340BC1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CB2" w:rsidRPr="00A6686D" w:rsidRDefault="00674CB2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5751A9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6686D" w:rsidRDefault="005751A9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5751A9" w:rsidRPr="00A6686D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1A9" w:rsidRPr="00A6686D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5751A9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5751A9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32AE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 противодействии коррупции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956E52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работы комиссии по противодействию коррупции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Соль-Илецкий городской округ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2" w:rsidRPr="00956E52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956E52" w:rsidRPr="00956E52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A6686D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AE" w:rsidRPr="00FB32AE" w:rsidRDefault="00FB32AE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5751A9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FB32A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</w:t>
            </w: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самоуправления, их должностным лицам</w:t>
            </w: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методических материалов 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340BC1" w:rsidRDefault="00430F6B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430F6B" w:rsidRPr="00A6686D" w:rsidRDefault="00430F6B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51A9" w:rsidRDefault="005751A9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Pr="00A6686D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956E52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5751A9" w:rsidRPr="00AE4DCC" w:rsidRDefault="005751A9" w:rsidP="00AE4DCC"/>
    <w:sectPr w:rsidR="005751A9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46A"/>
    <w:rsid w:val="0003062D"/>
    <w:rsid w:val="00040987"/>
    <w:rsid w:val="000522F6"/>
    <w:rsid w:val="000661BA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66A00"/>
    <w:rsid w:val="00190670"/>
    <w:rsid w:val="001A0E47"/>
    <w:rsid w:val="001A321C"/>
    <w:rsid w:val="001B2BE5"/>
    <w:rsid w:val="001D538C"/>
    <w:rsid w:val="001E7B56"/>
    <w:rsid w:val="002074B5"/>
    <w:rsid w:val="00220C19"/>
    <w:rsid w:val="00243BF2"/>
    <w:rsid w:val="002C5ECC"/>
    <w:rsid w:val="002D24AD"/>
    <w:rsid w:val="002D7314"/>
    <w:rsid w:val="002E15CF"/>
    <w:rsid w:val="002F09ED"/>
    <w:rsid w:val="002F2CEC"/>
    <w:rsid w:val="002F3E85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C6056"/>
    <w:rsid w:val="003D0FB6"/>
    <w:rsid w:val="003E10C5"/>
    <w:rsid w:val="003F3DE5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E5AEB"/>
    <w:rsid w:val="004E70B6"/>
    <w:rsid w:val="004F6C61"/>
    <w:rsid w:val="005343ED"/>
    <w:rsid w:val="00540549"/>
    <w:rsid w:val="0054455E"/>
    <w:rsid w:val="005543BE"/>
    <w:rsid w:val="00566EC9"/>
    <w:rsid w:val="0057194F"/>
    <w:rsid w:val="005751A9"/>
    <w:rsid w:val="005835A7"/>
    <w:rsid w:val="005908C6"/>
    <w:rsid w:val="005C2E19"/>
    <w:rsid w:val="005C6282"/>
    <w:rsid w:val="005E713A"/>
    <w:rsid w:val="005F05C9"/>
    <w:rsid w:val="005F2E38"/>
    <w:rsid w:val="00607C13"/>
    <w:rsid w:val="00612DD7"/>
    <w:rsid w:val="0063148B"/>
    <w:rsid w:val="00645FA2"/>
    <w:rsid w:val="00650F65"/>
    <w:rsid w:val="00651F52"/>
    <w:rsid w:val="00651F8C"/>
    <w:rsid w:val="0065387F"/>
    <w:rsid w:val="006678A2"/>
    <w:rsid w:val="00674CB2"/>
    <w:rsid w:val="006E28B2"/>
    <w:rsid w:val="007600F6"/>
    <w:rsid w:val="00794D17"/>
    <w:rsid w:val="007A16B7"/>
    <w:rsid w:val="007C709C"/>
    <w:rsid w:val="007C7E2A"/>
    <w:rsid w:val="007D2A4E"/>
    <w:rsid w:val="007E5D24"/>
    <w:rsid w:val="00807B75"/>
    <w:rsid w:val="0081055C"/>
    <w:rsid w:val="00844C96"/>
    <w:rsid w:val="008837D5"/>
    <w:rsid w:val="00884241"/>
    <w:rsid w:val="00896058"/>
    <w:rsid w:val="008B1891"/>
    <w:rsid w:val="008C0435"/>
    <w:rsid w:val="008C5D1A"/>
    <w:rsid w:val="008D4702"/>
    <w:rsid w:val="008D4BC8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974"/>
    <w:rsid w:val="009A0DA4"/>
    <w:rsid w:val="009A760D"/>
    <w:rsid w:val="009D0968"/>
    <w:rsid w:val="009F2E9B"/>
    <w:rsid w:val="00A20914"/>
    <w:rsid w:val="00A2409C"/>
    <w:rsid w:val="00A32F87"/>
    <w:rsid w:val="00A6686D"/>
    <w:rsid w:val="00A73621"/>
    <w:rsid w:val="00AD6E75"/>
    <w:rsid w:val="00AE2AB3"/>
    <w:rsid w:val="00AE4DCC"/>
    <w:rsid w:val="00B02A87"/>
    <w:rsid w:val="00B23CDE"/>
    <w:rsid w:val="00B36A11"/>
    <w:rsid w:val="00B62AD6"/>
    <w:rsid w:val="00B750ED"/>
    <w:rsid w:val="00B97922"/>
    <w:rsid w:val="00BB19B5"/>
    <w:rsid w:val="00BC2596"/>
    <w:rsid w:val="00BD6BE7"/>
    <w:rsid w:val="00BE137C"/>
    <w:rsid w:val="00C20159"/>
    <w:rsid w:val="00CB0B6C"/>
    <w:rsid w:val="00CB3177"/>
    <w:rsid w:val="00CB4217"/>
    <w:rsid w:val="00CC3AF1"/>
    <w:rsid w:val="00CF2D5C"/>
    <w:rsid w:val="00CF5AF9"/>
    <w:rsid w:val="00D2390D"/>
    <w:rsid w:val="00D4706F"/>
    <w:rsid w:val="00D8645C"/>
    <w:rsid w:val="00DB055B"/>
    <w:rsid w:val="00DB6F4C"/>
    <w:rsid w:val="00DC31FF"/>
    <w:rsid w:val="00DE7AF9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D11EE"/>
    <w:rsid w:val="00EF3F99"/>
    <w:rsid w:val="00F0714F"/>
    <w:rsid w:val="00F3531D"/>
    <w:rsid w:val="00F518D2"/>
    <w:rsid w:val="00F61186"/>
    <w:rsid w:val="00F6640E"/>
    <w:rsid w:val="00FB126C"/>
    <w:rsid w:val="00FB2C17"/>
    <w:rsid w:val="00FB32AE"/>
    <w:rsid w:val="00FC1E4A"/>
    <w:rsid w:val="00FC6008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006C6F8A16CF7B098AD3CE513593F02D9FC34CC2D48DA5w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7A0279C674B74F6211E6179E64BCB7A01DCD8C85536C1A972C49E1BAC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6D0D8C25336C1A972C49E1BACw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PVVSL</cp:lastModifiedBy>
  <cp:revision>2</cp:revision>
  <cp:lastPrinted>2020-03-30T07:02:00Z</cp:lastPrinted>
  <dcterms:created xsi:type="dcterms:W3CDTF">2020-06-02T12:43:00Z</dcterms:created>
  <dcterms:modified xsi:type="dcterms:W3CDTF">2020-06-02T12:43:00Z</dcterms:modified>
</cp:coreProperties>
</file>