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04" w:rsidRPr="00D8008C" w:rsidRDefault="00962604" w:rsidP="002D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8C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962604" w:rsidRPr="00D8008C" w:rsidRDefault="0035295F" w:rsidP="002D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8C">
        <w:rPr>
          <w:rFonts w:ascii="Times New Roman" w:hAnsi="Times New Roman" w:cs="Times New Roman"/>
          <w:b/>
          <w:sz w:val="28"/>
          <w:szCs w:val="28"/>
        </w:rPr>
        <w:t xml:space="preserve">по проекту бюджета муниципального образования Соль-Илецкий городской округ на </w:t>
      </w:r>
      <w:r w:rsidR="00D01071" w:rsidRPr="00D8008C">
        <w:rPr>
          <w:rFonts w:ascii="Times New Roman" w:hAnsi="Times New Roman" w:cs="Times New Roman"/>
          <w:b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b/>
          <w:sz w:val="28"/>
          <w:szCs w:val="28"/>
        </w:rPr>
        <w:t>2</w:t>
      </w:r>
      <w:r w:rsidRPr="00D8008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b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b/>
          <w:sz w:val="28"/>
          <w:szCs w:val="28"/>
        </w:rPr>
        <w:t>3</w:t>
      </w:r>
      <w:r w:rsidRPr="00D8008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b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b/>
          <w:sz w:val="28"/>
          <w:szCs w:val="28"/>
        </w:rPr>
        <w:t>4</w:t>
      </w:r>
      <w:r w:rsidRPr="00D8008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A61CB" w:rsidRPr="00D8008C" w:rsidRDefault="008A61CB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D8008C" w:rsidRDefault="00DD276F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</w:r>
      <w:r w:rsidR="00962604" w:rsidRPr="00D8008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B04F2" w:rsidRPr="00D8008C">
        <w:rPr>
          <w:rFonts w:ascii="Times New Roman" w:hAnsi="Times New Roman" w:cs="Times New Roman"/>
          <w:sz w:val="28"/>
          <w:szCs w:val="28"/>
        </w:rPr>
        <w:t>0</w:t>
      </w:r>
      <w:r w:rsidR="00BC33D1" w:rsidRPr="00D8008C">
        <w:rPr>
          <w:rFonts w:ascii="Times New Roman" w:hAnsi="Times New Roman" w:cs="Times New Roman"/>
          <w:sz w:val="28"/>
          <w:szCs w:val="28"/>
        </w:rPr>
        <w:t>6</w:t>
      </w:r>
      <w:r w:rsidR="00962604" w:rsidRPr="00D8008C">
        <w:rPr>
          <w:rFonts w:ascii="Times New Roman" w:hAnsi="Times New Roman" w:cs="Times New Roman"/>
          <w:sz w:val="28"/>
          <w:szCs w:val="28"/>
        </w:rPr>
        <w:t>.1</w:t>
      </w:r>
      <w:r w:rsidR="009137C9" w:rsidRPr="00D8008C">
        <w:rPr>
          <w:rFonts w:ascii="Times New Roman" w:hAnsi="Times New Roman" w:cs="Times New Roman"/>
          <w:sz w:val="28"/>
          <w:szCs w:val="28"/>
        </w:rPr>
        <w:t>2</w:t>
      </w:r>
      <w:r w:rsidR="00962604" w:rsidRPr="00D8008C">
        <w:rPr>
          <w:rFonts w:ascii="Times New Roman" w:hAnsi="Times New Roman" w:cs="Times New Roman"/>
          <w:sz w:val="28"/>
          <w:szCs w:val="28"/>
        </w:rPr>
        <w:t>.</w:t>
      </w:r>
      <w:r w:rsidR="008035E8" w:rsidRPr="00D8008C">
        <w:rPr>
          <w:rFonts w:ascii="Times New Roman" w:hAnsi="Times New Roman" w:cs="Times New Roman"/>
          <w:sz w:val="28"/>
          <w:szCs w:val="28"/>
        </w:rPr>
        <w:t>20</w:t>
      </w:r>
      <w:r w:rsidR="002711C9" w:rsidRPr="00D8008C">
        <w:rPr>
          <w:rFonts w:ascii="Times New Roman" w:hAnsi="Times New Roman" w:cs="Times New Roman"/>
          <w:sz w:val="28"/>
          <w:szCs w:val="28"/>
        </w:rPr>
        <w:t>2</w:t>
      </w:r>
      <w:r w:rsidR="00BC33D1" w:rsidRPr="00D8008C">
        <w:rPr>
          <w:rFonts w:ascii="Times New Roman" w:hAnsi="Times New Roman" w:cs="Times New Roman"/>
          <w:sz w:val="28"/>
          <w:szCs w:val="28"/>
        </w:rPr>
        <w:t>1</w:t>
      </w:r>
    </w:p>
    <w:p w:rsidR="0096260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Время проведения: 13.00</w:t>
      </w:r>
    </w:p>
    <w:p w:rsidR="0096260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Место проведения: Детская школа искусств (г.Соль– Илецк,ул.Орская,99)</w:t>
      </w:r>
    </w:p>
    <w:p w:rsidR="0096260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Присутствуют: депутаты Совета депутатов городского округа, представители органов местного самоуправления, руководители  муниципальных учреждений и предприятий. Всего на слушаниях присутству</w:t>
      </w:r>
      <w:r w:rsidR="00A01718" w:rsidRPr="00D8008C">
        <w:rPr>
          <w:rFonts w:ascii="Times New Roman" w:hAnsi="Times New Roman" w:cs="Times New Roman"/>
          <w:sz w:val="28"/>
          <w:szCs w:val="28"/>
        </w:rPr>
        <w:t>ю</w:t>
      </w:r>
      <w:r w:rsidRPr="00D8008C">
        <w:rPr>
          <w:rFonts w:ascii="Times New Roman" w:hAnsi="Times New Roman" w:cs="Times New Roman"/>
          <w:sz w:val="28"/>
          <w:szCs w:val="28"/>
        </w:rPr>
        <w:t xml:space="preserve">т </w:t>
      </w:r>
      <w:r w:rsidR="000B1C6C" w:rsidRPr="00D8008C">
        <w:rPr>
          <w:rFonts w:ascii="Times New Roman" w:hAnsi="Times New Roman" w:cs="Times New Roman"/>
          <w:sz w:val="28"/>
          <w:szCs w:val="28"/>
        </w:rPr>
        <w:t xml:space="preserve">30 </w:t>
      </w:r>
      <w:r w:rsidRPr="00D8008C">
        <w:rPr>
          <w:rFonts w:ascii="Times New Roman" w:hAnsi="Times New Roman" w:cs="Times New Roman"/>
          <w:sz w:val="28"/>
          <w:szCs w:val="28"/>
        </w:rPr>
        <w:t>человек.</w:t>
      </w:r>
    </w:p>
    <w:p w:rsidR="0000699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</w:r>
      <w:r w:rsidR="00006994" w:rsidRPr="00D8008C">
        <w:rPr>
          <w:rFonts w:ascii="Times New Roman" w:hAnsi="Times New Roman" w:cs="Times New Roman"/>
          <w:sz w:val="28"/>
          <w:szCs w:val="28"/>
        </w:rPr>
        <w:t xml:space="preserve">Председательствует на публичных слушаниях </w:t>
      </w:r>
      <w:r w:rsidR="00EB1A49">
        <w:rPr>
          <w:rFonts w:ascii="Times New Roman" w:hAnsi="Times New Roman" w:cs="Times New Roman"/>
          <w:sz w:val="28"/>
          <w:szCs w:val="28"/>
        </w:rPr>
        <w:t xml:space="preserve">Подковырова Юлия Валентиновна </w:t>
      </w:r>
      <w:r w:rsidR="00006994" w:rsidRPr="00D8008C">
        <w:rPr>
          <w:rFonts w:ascii="Times New Roman" w:hAnsi="Times New Roman" w:cs="Times New Roman"/>
          <w:sz w:val="28"/>
          <w:szCs w:val="28"/>
        </w:rPr>
        <w:t xml:space="preserve">– </w:t>
      </w:r>
      <w:r w:rsidR="00EB1A49" w:rsidRPr="0092752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городского округа по экономике, бюджетным отношениям и инвестиционной политике</w:t>
      </w:r>
      <w:r w:rsidR="00EB1A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96260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 xml:space="preserve">Доклад по проекту бюджета муниципального образования Соль – 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6260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B93BE3" w:rsidRPr="00D8008C">
        <w:rPr>
          <w:rFonts w:ascii="Times New Roman" w:hAnsi="Times New Roman" w:cs="Times New Roman"/>
          <w:sz w:val="28"/>
          <w:szCs w:val="28"/>
        </w:rPr>
        <w:t>Макурина Ю.Ю</w:t>
      </w:r>
      <w:r w:rsidR="008271CD" w:rsidRPr="00D8008C">
        <w:rPr>
          <w:rFonts w:ascii="Times New Roman" w:hAnsi="Times New Roman" w:cs="Times New Roman"/>
          <w:sz w:val="28"/>
          <w:szCs w:val="28"/>
        </w:rPr>
        <w:t>.</w:t>
      </w:r>
      <w:r w:rsidRPr="00D8008C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 администрации Соль – Илецкого городского округа.</w:t>
      </w:r>
    </w:p>
    <w:p w:rsidR="0096260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 xml:space="preserve">Доклад по результатам экспертизы проекта бюджета муниципального образования Соль – 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2</w:t>
      </w:r>
      <w:r w:rsidR="00B93BE3"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6260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CB642E" w:rsidRPr="00D8008C">
        <w:rPr>
          <w:rFonts w:ascii="Times New Roman" w:hAnsi="Times New Roman" w:cs="Times New Roman"/>
          <w:sz w:val="28"/>
          <w:szCs w:val="28"/>
        </w:rPr>
        <w:t>Сочинская О.В</w:t>
      </w:r>
      <w:r w:rsidRPr="00D8008C">
        <w:rPr>
          <w:rFonts w:ascii="Times New Roman" w:hAnsi="Times New Roman" w:cs="Times New Roman"/>
          <w:sz w:val="28"/>
          <w:szCs w:val="28"/>
        </w:rPr>
        <w:t>. – председатель контрольно – счетной палаты муниципального образования Соль – Илецкий городской округ.</w:t>
      </w:r>
    </w:p>
    <w:p w:rsidR="0035295F" w:rsidRPr="00D8008C" w:rsidRDefault="0035295F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D8008C" w:rsidRDefault="0035295F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1. </w:t>
      </w:r>
      <w:r w:rsidR="00962604" w:rsidRPr="00D8008C"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 </w:t>
      </w:r>
      <w:r w:rsidR="00EB1A49">
        <w:rPr>
          <w:rFonts w:ascii="Times New Roman" w:hAnsi="Times New Roman" w:cs="Times New Roman"/>
          <w:sz w:val="28"/>
          <w:szCs w:val="28"/>
        </w:rPr>
        <w:t>Ю.В. Подковырова</w:t>
      </w:r>
      <w:r w:rsidR="00962604" w:rsidRPr="00D80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22B" w:rsidRPr="00D8008C" w:rsidRDefault="005B522B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Публичные слушания по проекту бюджета муниципального образования Соль –</w:t>
      </w:r>
      <w:r w:rsidR="008271CD" w:rsidRPr="00D8008C">
        <w:rPr>
          <w:rFonts w:ascii="Times New Roman" w:hAnsi="Times New Roman" w:cs="Times New Roman"/>
          <w:sz w:val="28"/>
          <w:szCs w:val="28"/>
        </w:rPr>
        <w:t xml:space="preserve">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годов проводятся в соответствии с постановлением администрации Соль-Илецкого городского округа от </w:t>
      </w:r>
      <w:r w:rsidR="00D06311" w:rsidRPr="00D8008C">
        <w:rPr>
          <w:rFonts w:ascii="Times New Roman" w:hAnsi="Times New Roman" w:cs="Times New Roman"/>
          <w:sz w:val="28"/>
          <w:szCs w:val="28"/>
        </w:rPr>
        <w:t>1</w:t>
      </w:r>
      <w:r w:rsidR="00BC33D1" w:rsidRPr="00D8008C">
        <w:rPr>
          <w:rFonts w:ascii="Times New Roman" w:hAnsi="Times New Roman" w:cs="Times New Roman"/>
          <w:sz w:val="28"/>
          <w:szCs w:val="28"/>
        </w:rPr>
        <w:t>5</w:t>
      </w:r>
      <w:r w:rsidR="00D06311" w:rsidRPr="00D8008C">
        <w:rPr>
          <w:rFonts w:ascii="Times New Roman" w:hAnsi="Times New Roman" w:cs="Times New Roman"/>
          <w:sz w:val="28"/>
          <w:szCs w:val="28"/>
        </w:rPr>
        <w:t>.11.202</w:t>
      </w:r>
      <w:r w:rsidR="00BC33D1" w:rsidRPr="00D8008C">
        <w:rPr>
          <w:rFonts w:ascii="Times New Roman" w:hAnsi="Times New Roman" w:cs="Times New Roman"/>
          <w:sz w:val="28"/>
          <w:szCs w:val="28"/>
        </w:rPr>
        <w:t>1</w:t>
      </w:r>
      <w:r w:rsidRPr="00D8008C">
        <w:rPr>
          <w:rFonts w:ascii="Times New Roman" w:hAnsi="Times New Roman" w:cs="Times New Roman"/>
          <w:sz w:val="28"/>
          <w:szCs w:val="28"/>
        </w:rPr>
        <w:t xml:space="preserve"> № </w:t>
      </w:r>
      <w:r w:rsidR="00BC33D1" w:rsidRPr="00D8008C">
        <w:rPr>
          <w:rFonts w:ascii="Times New Roman" w:hAnsi="Times New Roman" w:cs="Times New Roman"/>
          <w:sz w:val="28"/>
          <w:szCs w:val="28"/>
        </w:rPr>
        <w:t>2446</w:t>
      </w:r>
      <w:r w:rsidRPr="00D8008C">
        <w:rPr>
          <w:rFonts w:ascii="Times New Roman" w:hAnsi="Times New Roman" w:cs="Times New Roman"/>
          <w:sz w:val="28"/>
          <w:szCs w:val="28"/>
        </w:rPr>
        <w:t>-п.</w:t>
      </w:r>
    </w:p>
    <w:p w:rsidR="00962604" w:rsidRPr="00D8008C" w:rsidRDefault="00962604" w:rsidP="002D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Данное постановление и  проект  бюджета муниципального образования Соль – 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годов были опубликованы в газете «Илецкая Защита» от </w:t>
      </w:r>
      <w:r w:rsidR="00D06311" w:rsidRPr="00D8008C">
        <w:rPr>
          <w:rFonts w:ascii="Times New Roman" w:hAnsi="Times New Roman" w:cs="Times New Roman"/>
          <w:sz w:val="28"/>
          <w:szCs w:val="28"/>
        </w:rPr>
        <w:t>2</w:t>
      </w:r>
      <w:r w:rsidR="00BC33D1" w:rsidRPr="00D8008C">
        <w:rPr>
          <w:rFonts w:ascii="Times New Roman" w:hAnsi="Times New Roman" w:cs="Times New Roman"/>
          <w:sz w:val="28"/>
          <w:szCs w:val="28"/>
        </w:rPr>
        <w:t>0</w:t>
      </w:r>
      <w:r w:rsidR="00D06311" w:rsidRPr="00D8008C">
        <w:rPr>
          <w:rFonts w:ascii="Times New Roman" w:hAnsi="Times New Roman" w:cs="Times New Roman"/>
          <w:sz w:val="28"/>
          <w:szCs w:val="28"/>
        </w:rPr>
        <w:t>.11.202</w:t>
      </w:r>
      <w:r w:rsidR="00BC33D1" w:rsidRPr="00D8008C">
        <w:rPr>
          <w:rFonts w:ascii="Times New Roman" w:hAnsi="Times New Roman" w:cs="Times New Roman"/>
          <w:sz w:val="28"/>
          <w:szCs w:val="28"/>
        </w:rPr>
        <w:t>1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года и  размещены на официальном сайте администрации Соль-Илецкого городского округа в сети «Интернет».</w:t>
      </w:r>
    </w:p>
    <w:p w:rsidR="00962604" w:rsidRPr="00D8008C" w:rsidRDefault="00962604" w:rsidP="002D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На сегодняшний день предложения и замечания   по   проекту  бюджета муниципального образования Соль – 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7584" w:rsidRPr="00D8008C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962604" w:rsidRPr="00D8008C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D8008C" w:rsidRDefault="0035295F" w:rsidP="002D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2.Выступающие</w:t>
      </w:r>
      <w:r w:rsidR="00962604" w:rsidRPr="00D8008C">
        <w:rPr>
          <w:rFonts w:ascii="Times New Roman" w:hAnsi="Times New Roman" w:cs="Times New Roman"/>
          <w:sz w:val="28"/>
          <w:szCs w:val="28"/>
        </w:rPr>
        <w:t>:</w:t>
      </w:r>
    </w:p>
    <w:p w:rsidR="00962604" w:rsidRPr="00D8008C" w:rsidRDefault="0035295F" w:rsidP="002D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2.1. </w:t>
      </w:r>
      <w:r w:rsidR="00962604" w:rsidRPr="00D8008C">
        <w:rPr>
          <w:rFonts w:ascii="Times New Roman" w:hAnsi="Times New Roman" w:cs="Times New Roman"/>
          <w:sz w:val="28"/>
          <w:szCs w:val="28"/>
        </w:rPr>
        <w:t xml:space="preserve">С докладом по проекту  бюджета муниципального образования Соль – 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2</w:t>
      </w:r>
      <w:r w:rsidR="00962604"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3</w:t>
      </w:r>
      <w:r w:rsidR="00962604"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4</w:t>
      </w:r>
      <w:r w:rsidR="00962604" w:rsidRPr="00D8008C">
        <w:rPr>
          <w:rFonts w:ascii="Times New Roman" w:hAnsi="Times New Roman" w:cs="Times New Roman"/>
          <w:sz w:val="28"/>
          <w:szCs w:val="28"/>
        </w:rPr>
        <w:t xml:space="preserve"> годов выступила </w:t>
      </w:r>
      <w:r w:rsidR="001920B5" w:rsidRPr="00D8008C">
        <w:rPr>
          <w:rFonts w:ascii="Times New Roman" w:hAnsi="Times New Roman" w:cs="Times New Roman"/>
          <w:sz w:val="28"/>
          <w:szCs w:val="28"/>
        </w:rPr>
        <w:t>Макурина Ю.Ю</w:t>
      </w:r>
      <w:r w:rsidR="00417E79" w:rsidRPr="00D8008C">
        <w:rPr>
          <w:rFonts w:ascii="Times New Roman" w:hAnsi="Times New Roman" w:cs="Times New Roman"/>
          <w:sz w:val="28"/>
          <w:szCs w:val="28"/>
        </w:rPr>
        <w:t>.</w:t>
      </w:r>
      <w:r w:rsidR="00962604" w:rsidRPr="00D8008C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Соль-Илецкого городского округа</w:t>
      </w:r>
      <w:r w:rsidR="00BF0D2A" w:rsidRPr="00D8008C">
        <w:rPr>
          <w:rFonts w:ascii="Times New Roman" w:hAnsi="Times New Roman" w:cs="Times New Roman"/>
          <w:sz w:val="28"/>
          <w:szCs w:val="28"/>
        </w:rPr>
        <w:t>.</w:t>
      </w:r>
    </w:p>
    <w:p w:rsidR="00BF0D2A" w:rsidRPr="00D8008C" w:rsidRDefault="00BF0D2A" w:rsidP="002D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Проект бюджета городского округа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сформирован на основе скользящей трехлетки.</w:t>
      </w:r>
    </w:p>
    <w:p w:rsidR="00BF0D2A" w:rsidRPr="00D8008C" w:rsidRDefault="00BF0D2A" w:rsidP="002D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В основу формирования проекта бюджета городского округа положены основ</w:t>
      </w:r>
      <w:r w:rsidRPr="00D8008C">
        <w:rPr>
          <w:rFonts w:ascii="Times New Roman" w:hAnsi="Times New Roman" w:cs="Times New Roman"/>
          <w:sz w:val="28"/>
          <w:szCs w:val="28"/>
        </w:rPr>
        <w:softHyphen/>
        <w:t>ные направления бюджетной и налоговой политики, прогноз социально</w:t>
      </w:r>
      <w:r w:rsidR="00417E79" w:rsidRPr="00D8008C">
        <w:rPr>
          <w:rFonts w:ascii="Times New Roman" w:hAnsi="Times New Roman" w:cs="Times New Roman"/>
          <w:sz w:val="28"/>
          <w:szCs w:val="28"/>
        </w:rPr>
        <w:t xml:space="preserve">-экономического развития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>-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CB642E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1C6C" w:rsidRPr="00D8008C" w:rsidRDefault="000B1C6C" w:rsidP="00FB0289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Доходная часть бюджета городского округа, предлагаемая к утверждению, на  2022 год составляет 1 906,8 млн. рублей,  на 2023 год – 1 298,7 млн. рублей, на 2024 год – 1 328,2 млн. рублей.</w:t>
      </w:r>
    </w:p>
    <w:p w:rsidR="000B1C6C" w:rsidRPr="00D8008C" w:rsidRDefault="000B1C6C" w:rsidP="00FB0289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Доходы бюджета традиционно формируются из налоговых и неналоговых доходов, а также безвозмездных поступлений.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  <w:rPr>
          <w:rStyle w:val="a8"/>
        </w:rPr>
      </w:pPr>
      <w:r w:rsidRPr="00D8008C">
        <w:rPr>
          <w:rStyle w:val="a8"/>
        </w:rPr>
        <w:t xml:space="preserve">В структуре бюджета на долю налоговых и неналоговых доходов в 2022 году приходится 24,1 процента  или 459,1 млн. рублей,  в 2023 году – 37,2 процента или 483,3 млн. рублей, в 2024 году – 37,3 процента или 495,4 млн. рублей. </w:t>
      </w:r>
    </w:p>
    <w:p w:rsidR="000B1C6C" w:rsidRPr="00D8008C" w:rsidRDefault="00FB0289" w:rsidP="00FB0289">
      <w:pPr>
        <w:pStyle w:val="a7"/>
        <w:spacing w:after="0"/>
        <w:ind w:left="20" w:right="20" w:firstLine="688"/>
        <w:jc w:val="both"/>
        <w:rPr>
          <w:rStyle w:val="a8"/>
        </w:rPr>
      </w:pPr>
      <w:r w:rsidRPr="00D8008C">
        <w:t>Н</w:t>
      </w:r>
      <w:r w:rsidR="000B1C6C" w:rsidRPr="00D8008C">
        <w:t>алоговые и неналоговые доходы бюджета сформированы по данным главных администраторов доходов. Самым крупным из них является Федеральная налоговая служба.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  <w:rPr>
          <w:rStyle w:val="a8"/>
        </w:rPr>
      </w:pPr>
      <w:r w:rsidRPr="00D8008C">
        <w:rPr>
          <w:rStyle w:val="a8"/>
        </w:rPr>
        <w:t>Основными доходными источниками являются:  налог на доходы физических лиц, налоги на совокупный доход, имущественные налоги.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  <w:rPr>
          <w:rStyle w:val="a8"/>
        </w:rPr>
      </w:pPr>
      <w:r w:rsidRPr="00D8008C">
        <w:rPr>
          <w:rStyle w:val="a8"/>
        </w:rPr>
        <w:t xml:space="preserve">Поступление налога на доходы физических лиц в бюджет городского округа на 2022 год прогнозируется  в сумме  282,4 млн. рублей, что на 4,5 процента, или на 13,4 млн. рублей  ниже поступлений, ожидаемых в 2021 году. На 2023 год налог на доходы физических лиц прогнозируется в сумме 295,0 млн. рублей с приростом на 4,5 процента (или на 12,7 млн. рублей).  На 2024 год налог на доходы физических лиц прогнозируется в сумме 326,3 млн. рублей с приростом на 10,6 процентов (или 31,3 млн. рублей).  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  <w:rPr>
          <w:rStyle w:val="a8"/>
        </w:rPr>
      </w:pPr>
      <w:r w:rsidRPr="00D8008C">
        <w:rPr>
          <w:rStyle w:val="a8"/>
        </w:rPr>
        <w:t>Акцизы по подакцизным товарам планируются на 2022 год в сумме 21,2 млн. рублей, на 2023 год  в сумме 21,7 млн. рублей, на 2024 год в сумме 22,2 млн. рублей.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  <w:rPr>
          <w:rStyle w:val="a8"/>
        </w:rPr>
      </w:pPr>
      <w:r w:rsidRPr="00D8008C">
        <w:rPr>
          <w:rStyle w:val="a8"/>
        </w:rPr>
        <w:t>Имущественные налоги в бюджете городского округа на 2022 год учтены в  сум</w:t>
      </w:r>
      <w:r w:rsidRPr="00D8008C">
        <w:rPr>
          <w:rStyle w:val="a8"/>
        </w:rPr>
        <w:softHyphen/>
        <w:t>ме 23,2 млн. рублей, на 2023 – 25,0 млн. рублей, на 2024 – 25,2 млн. рублей.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  <w:rPr>
          <w:rStyle w:val="a8"/>
        </w:rPr>
      </w:pPr>
      <w:r w:rsidRPr="00D8008C">
        <w:rPr>
          <w:rStyle w:val="a8"/>
        </w:rPr>
        <w:t>Налоги на совокупный доход на 2022 год запланированы  в сумме 75,0 млн. рублей, на 2023 год – 84,1 млн. рублей, на 2024 год – 89,9 млн. рублей.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  <w:rPr>
          <w:rStyle w:val="a8"/>
        </w:rPr>
      </w:pPr>
      <w:r w:rsidRPr="00D8008C">
        <w:rPr>
          <w:rStyle w:val="a8"/>
        </w:rPr>
        <w:t xml:space="preserve">В проекте бюджета городского округа на 2022 год и плановый период государственная пошлина планируется в сумме 6,7 млн. рублей ежегодно. 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  <w:rPr>
          <w:rStyle w:val="a8"/>
        </w:rPr>
      </w:pPr>
      <w:r w:rsidRPr="00D8008C">
        <w:rPr>
          <w:rStyle w:val="a8"/>
        </w:rPr>
        <w:t>В проекте бюджета неналоговые доходы на 2022 и 2023 года учтены в сумме 50,7 млн. ежегодно, на 2024 год – 25,2 млн. рублей.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  <w:rPr>
          <w:rStyle w:val="a8"/>
        </w:rPr>
      </w:pPr>
      <w:r w:rsidRPr="00D8008C">
        <w:rPr>
          <w:rStyle w:val="a8"/>
        </w:rPr>
        <w:t>Доходы от использования имущества, находящегося в государственной и муниципальной собственности, на 2022 год и 2023 года прогнозируются в сумме 17,8 млн. рублей ежегодно, на 2024 год  - 17,9 млн. рублей.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</w:pPr>
      <w:r w:rsidRPr="00D8008C">
        <w:t xml:space="preserve">Платежи при пользовании природными ресурсами на 2022 год и плановый период  2023 - 2024 года прогнозируются в сумме 1,0 млн. рублей ежегодно.  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</w:pPr>
      <w:r w:rsidRPr="00D8008C">
        <w:t>Доходы от реализации имущества, находящегося в государственной и муниципальной собственности на 2022 год и плановый период прогнозируются ежегодно в сумме 5,4 млн. рублей.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</w:pPr>
      <w:r w:rsidRPr="00D8008C">
        <w:t>Доходы от штрафов, санкций, возмещения ущерба предусмотрены  на 2022 год и плановый период  2023-2024 года ежегодно в сумме 0,9 млн. рублей.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</w:pPr>
      <w:r w:rsidRPr="00D8008C">
        <w:rPr>
          <w:rStyle w:val="a8"/>
        </w:rPr>
        <w:t>В проекте бюджета городского округа на 2022 год и плановый период п</w:t>
      </w:r>
      <w:r w:rsidRPr="00D8008C">
        <w:t>рочие неналоговые поступления запланированы на 2022 и 2023 года в сумме 25,6 млн. рублей ежегодно.</w:t>
      </w:r>
    </w:p>
    <w:p w:rsidR="000B1C6C" w:rsidRPr="00D8008C" w:rsidRDefault="000B1C6C" w:rsidP="00FB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08C">
        <w:rPr>
          <w:rFonts w:ascii="Times New Roman" w:hAnsi="Times New Roman" w:cs="Times New Roman"/>
          <w:sz w:val="28"/>
          <w:szCs w:val="28"/>
        </w:rPr>
        <w:t>В доходной части бюджета городского округа на 2022 год  предусматриваются  безвозмездные поступления  в сумме 1 447,7 млн. рублей, на 2023 год в сумме 815,4 млн. рублей, на 2024 год в сумме 832,7 млн. рублей.</w:t>
      </w:r>
    </w:p>
    <w:p w:rsidR="000B1C6C" w:rsidRPr="00D8008C" w:rsidRDefault="000B1C6C" w:rsidP="00FB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08C">
        <w:rPr>
          <w:rFonts w:ascii="Times New Roman" w:hAnsi="Times New Roman" w:cs="Times New Roman"/>
          <w:sz w:val="28"/>
          <w:szCs w:val="28"/>
        </w:rPr>
        <w:t>В составе безвозмездных поступлений учтены бюджетные средства, подлежащие передаче из областного бюджета, предусмотренные проектом  Закона об областном бюджете на 2022 год и на плановый период 2023 и 2024 годов.</w:t>
      </w:r>
    </w:p>
    <w:p w:rsidR="000B1C6C" w:rsidRPr="00D8008C" w:rsidRDefault="000B1C6C" w:rsidP="00FB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08C">
        <w:rPr>
          <w:rFonts w:ascii="Times New Roman" w:hAnsi="Times New Roman" w:cs="Times New Roman"/>
          <w:sz w:val="28"/>
          <w:szCs w:val="28"/>
        </w:rPr>
        <w:t>Дотация из областного бюджета на выравнивание бюджетной обеспеченности в бюджете городского округа на 2022 год предусмотрена в сумме  291,0 млн. рублей,  на 2023 год в сумме 96,4 млн. рублей, на 2024 год в сумме 89,3 млн. рублей.  Дотация из областного бюджета на поддержку мер по обеспечению сбалансированности бюджетов на 2022 год предусмотрена в сумме 56,4 млн. рублей.</w:t>
      </w:r>
    </w:p>
    <w:p w:rsidR="000B1C6C" w:rsidRPr="00D8008C" w:rsidRDefault="000B1C6C" w:rsidP="00FB0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Субсидии из областного бюджета на софинансирование расходных обязательств бюджета городского округа на 2022 год предусмотрены в сумме 516,3 млн. рублей, на 2023 год в сумме 140,9 млн. рублей, на 2024 год в сумме 164,6 млн. рублей ежегодно.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</w:pPr>
      <w:r w:rsidRPr="00D8008C">
        <w:t>Субвенции на выполнение переданных государственных полномочий субъекта Российской Федерации  в доходной части бюджета городского округа на 2022  и 2024 годы предусмотрены в сумме 541,2 млн. рублей, на 2023 год в сумме 540,4 млн. рублей.</w:t>
      </w:r>
    </w:p>
    <w:p w:rsidR="000B1C6C" w:rsidRPr="00D8008C" w:rsidRDefault="000B1C6C" w:rsidP="00FB0289">
      <w:pPr>
        <w:pStyle w:val="a7"/>
        <w:spacing w:after="0"/>
        <w:ind w:left="20" w:right="20" w:firstLine="688"/>
        <w:jc w:val="both"/>
      </w:pPr>
      <w:r w:rsidRPr="00D8008C">
        <w:t>Иные межбюджетные трансферты в бюджет городского округа на 2022 год учтены в сумме 42,7 млн. рублей, на 2023 и 2024 года в сумме 37,7 млн. рублей ежегодно.</w:t>
      </w:r>
    </w:p>
    <w:p w:rsidR="002D73D3" w:rsidRPr="00D8008C" w:rsidRDefault="002D73D3" w:rsidP="00EB1A4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8C">
        <w:rPr>
          <w:rFonts w:ascii="Times New Roman" w:hAnsi="Times New Roman" w:cs="Times New Roman"/>
          <w:b/>
          <w:sz w:val="28"/>
          <w:szCs w:val="28"/>
        </w:rPr>
        <w:t>Проект бюджета городского округа по расходам</w:t>
      </w:r>
      <w:r w:rsidR="005B522B" w:rsidRPr="00D8008C">
        <w:rPr>
          <w:rFonts w:ascii="Times New Roman" w:hAnsi="Times New Roman" w:cs="Times New Roman"/>
          <w:b/>
          <w:sz w:val="28"/>
          <w:szCs w:val="28"/>
        </w:rPr>
        <w:t>.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bCs/>
          <w:sz w:val="28"/>
          <w:szCs w:val="28"/>
        </w:rPr>
        <w:t>Расходы бюджета городского округа на 2022 год сформированы в сумме 1 906,8 млн. рублей (по сравнению с уточненным планом на 2021 год увеличиваются на 66,8 млн. рублей, или на 3,6%, в связи с увеличением объемов безвозмездных поступлений от других бюджетов бюджетной системы Российской Федерации)</w:t>
      </w:r>
      <w:r w:rsidRPr="00D8008C">
        <w:rPr>
          <w:rFonts w:ascii="Times New Roman" w:hAnsi="Times New Roman" w:cs="Times New Roman"/>
          <w:sz w:val="28"/>
          <w:szCs w:val="28"/>
        </w:rPr>
        <w:t xml:space="preserve">,  на 2023 год расходы планируются в сумме  1 298,7 млн. рублей, на 2024 год -  в сумме 1 328,2 млн. рублей. 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Проект бюджета городского округа сформирован программным методом. 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Расходы на реализацию 27 муниципальных программ составляют в 2022году </w:t>
      </w:r>
      <w:r w:rsidRPr="00D8008C">
        <w:rPr>
          <w:rFonts w:ascii="Times New Roman" w:hAnsi="Times New Roman" w:cs="Times New Roman"/>
          <w:bCs/>
          <w:sz w:val="28"/>
          <w:szCs w:val="28"/>
        </w:rPr>
        <w:t>1 896,9 млн</w:t>
      </w:r>
      <w:r w:rsidRPr="00D8008C">
        <w:rPr>
          <w:rFonts w:ascii="Times New Roman" w:hAnsi="Times New Roman" w:cs="Times New Roman"/>
          <w:sz w:val="28"/>
          <w:szCs w:val="28"/>
        </w:rPr>
        <w:t xml:space="preserve">.  рублей или 99,5 процента от общего объема расходов бюджета городского округа, в 2023 году – </w:t>
      </w:r>
      <w:r w:rsidRPr="00D8008C">
        <w:rPr>
          <w:rFonts w:ascii="Times New Roman" w:hAnsi="Times New Roman" w:cs="Times New Roman"/>
          <w:bCs/>
          <w:sz w:val="28"/>
          <w:szCs w:val="28"/>
        </w:rPr>
        <w:t>1 276,8 млн</w:t>
      </w:r>
      <w:r w:rsidRPr="00D8008C">
        <w:rPr>
          <w:rFonts w:ascii="Times New Roman" w:hAnsi="Times New Roman" w:cs="Times New Roman"/>
          <w:sz w:val="28"/>
          <w:szCs w:val="28"/>
        </w:rPr>
        <w:t>. рублей или 98,3 процентов, в 2024 году – 1 291,6  млн. рублей или 97,2 процента.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Объем бюджетных ассигнований на исполнение публичных нормативных обязательств  предусматривается  на 2022 год в сумме 25,2 млн. рублей, на 2023 год  в сумме  25,3 млн. рублей, на  2024 год в сумме 25,3 млн. рублей.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В предельные объемы бюджетных ассигнований на первоочередные расходы включены расходы:</w:t>
      </w:r>
    </w:p>
    <w:p w:rsidR="00BE12E5" w:rsidRPr="00D8008C" w:rsidRDefault="00BE12E5" w:rsidP="00BE12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6"/>
      <w:bookmarkEnd w:id="0"/>
      <w:r w:rsidRPr="00D8008C">
        <w:rPr>
          <w:rFonts w:ascii="Times New Roman" w:hAnsi="Times New Roman" w:cs="Times New Roman"/>
          <w:sz w:val="28"/>
          <w:szCs w:val="28"/>
        </w:rPr>
        <w:t xml:space="preserve">на оплату труда с начислениями отдельным категориям работников бюджетной сферы,  поименованным в Указах Президента </w:t>
      </w:r>
      <w:r w:rsidRPr="00D8008C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D8008C">
        <w:rPr>
          <w:rFonts w:ascii="Times New Roman" w:hAnsi="Times New Roman" w:cs="Times New Roman"/>
          <w:sz w:val="28"/>
          <w:szCs w:val="28"/>
        </w:rPr>
        <w:t>, с учетом расходов на обеспечение достижения целевых показателей повышения оплаты труда;</w:t>
      </w:r>
    </w:p>
    <w:p w:rsidR="00BE12E5" w:rsidRPr="00D8008C" w:rsidRDefault="00BE12E5" w:rsidP="00BE12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на оплату труда с начислениями работникам, не поименованным в Указах Президента Российской Федерации, с учетом повышения с 1 октября 2022 года на  4%;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на обеспечение  минимального размера  оплаты труда работников бюджетной сферы в соответствии с решениями, принятыми на федеральном уровне.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Расходы на коммунальные услуги в 2022 году предусмотрены с учетом увеличения общего объема расходов на уровень инфляции, а также с учетом расходов на оплату коммунальных услуг по вновь вводимым объектам. </w:t>
      </w:r>
    </w:p>
    <w:p w:rsidR="00BE12E5" w:rsidRPr="00D8008C" w:rsidRDefault="00BE12E5" w:rsidP="00BE12E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8008C">
        <w:rPr>
          <w:b/>
          <w:color w:val="auto"/>
          <w:sz w:val="28"/>
          <w:szCs w:val="28"/>
        </w:rPr>
        <w:t>Общегосударственные вопросы</w:t>
      </w:r>
    </w:p>
    <w:p w:rsidR="00BE12E5" w:rsidRPr="00D8008C" w:rsidRDefault="00BE12E5" w:rsidP="00BE1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Расходы бюджета городского округа на общегосударственные вопросы  составили на 2022 год </w:t>
      </w:r>
      <w:r w:rsidRPr="00D8008C">
        <w:rPr>
          <w:rFonts w:ascii="Times New Roman" w:hAnsi="Times New Roman" w:cs="Times New Roman"/>
          <w:sz w:val="28"/>
          <w:szCs w:val="28"/>
          <w:lang w:eastAsia="en-US"/>
        </w:rPr>
        <w:t xml:space="preserve">в сумме </w:t>
      </w:r>
      <w:r w:rsidRPr="00D8008C">
        <w:rPr>
          <w:rFonts w:ascii="Times New Roman" w:hAnsi="Times New Roman" w:cs="Times New Roman"/>
          <w:bCs/>
          <w:sz w:val="28"/>
          <w:szCs w:val="28"/>
        </w:rPr>
        <w:t>119,5 млн</w:t>
      </w:r>
      <w:r w:rsidRPr="00D8008C">
        <w:rPr>
          <w:rFonts w:ascii="Times New Roman" w:hAnsi="Times New Roman" w:cs="Times New Roman"/>
          <w:sz w:val="28"/>
          <w:szCs w:val="28"/>
          <w:lang w:eastAsia="en-US"/>
        </w:rPr>
        <w:t xml:space="preserve">. рублей, на 2023 год в сумме </w:t>
      </w:r>
      <w:r w:rsidRPr="00D8008C">
        <w:rPr>
          <w:rFonts w:ascii="Times New Roman" w:hAnsi="Times New Roman" w:cs="Times New Roman"/>
          <w:bCs/>
          <w:sz w:val="28"/>
          <w:szCs w:val="28"/>
        </w:rPr>
        <w:t>111,3 млн</w:t>
      </w:r>
      <w:r w:rsidRPr="00D8008C">
        <w:rPr>
          <w:rFonts w:ascii="Times New Roman" w:hAnsi="Times New Roman" w:cs="Times New Roman"/>
          <w:sz w:val="28"/>
          <w:szCs w:val="28"/>
          <w:lang w:eastAsia="en-US"/>
        </w:rPr>
        <w:t xml:space="preserve">. рублей, на 2024 год  в сумме </w:t>
      </w:r>
      <w:r w:rsidRPr="00D8008C">
        <w:rPr>
          <w:rFonts w:ascii="Times New Roman" w:hAnsi="Times New Roman" w:cs="Times New Roman"/>
          <w:bCs/>
          <w:sz w:val="28"/>
          <w:szCs w:val="28"/>
        </w:rPr>
        <w:t>98,5 млн</w:t>
      </w:r>
      <w:r w:rsidRPr="00D8008C">
        <w:rPr>
          <w:rFonts w:ascii="Times New Roman" w:hAnsi="Times New Roman" w:cs="Times New Roman"/>
          <w:sz w:val="28"/>
          <w:szCs w:val="28"/>
          <w:lang w:eastAsia="en-US"/>
        </w:rPr>
        <w:t>. рублей.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В составе расходов  бюджета городского округа на 2022 год планируются бюджетные ассигнования на формирование резервного фонда администрации муниципального образования Соль-Илецкий городской округ в сумме 0,5 млн. рублей  и резервного фонда по чрезвычайным ситуациям в сумме 0,5 млн. рублей  соответственно.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При определении объема расходов  бюджета городского округа на содержание органов местного самоуправления учитываются расходы на оплату труда работников органов местного самоуправления, рассчитанные исходя из утвержденной численности в соответствии с утвержденной структурой органов местного самоуправления   и условий оплаты труда, установленные нормативно-правовыми актами Соль-Илецкого городского округа. 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Расходы на оплату труда работников органов местного самоуправления планируются в пределах норматива, установленного Правительством Оренбургской области на 2022 год.</w:t>
      </w:r>
    </w:p>
    <w:p w:rsidR="00BE12E5" w:rsidRPr="00D8008C" w:rsidRDefault="00BE12E5" w:rsidP="00BE12E5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08C"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</w:p>
    <w:p w:rsidR="00BE12E5" w:rsidRPr="00D8008C" w:rsidRDefault="00BE12E5" w:rsidP="00BE12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bCs/>
          <w:sz w:val="28"/>
          <w:szCs w:val="28"/>
        </w:rPr>
        <w:t>Расходы бюджета городского округа на национальную безопасность и правоохранительную  деятельность на 2022 год предусмотрены в сумме 16,5 млн. рублей, на 2023 год и 2024 год в сумме 5,9 млн. рублей соответственно.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В составе расходов  бюджета городского округа на  2022 год и плановый период 2023 и 2024 годов запланированы: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 субвенции на осуществление переданных органам государственной власти субъектов Российской Федерации полномочий на государственную регистрацию актов гражданского состояния в сумме 2,4 млн. рублей ежегодно;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расходы на выполнение мероприятий муниципальной программы</w:t>
      </w:r>
      <w:r w:rsidRPr="00D8008C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объектах», в том числе</w:t>
      </w:r>
      <w:r w:rsidRPr="00D8008C">
        <w:rPr>
          <w:rFonts w:ascii="Times New Roman" w:hAnsi="Times New Roman" w:cs="Times New Roman"/>
          <w:sz w:val="28"/>
          <w:szCs w:val="28"/>
        </w:rPr>
        <w:t>: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п</w:t>
      </w:r>
      <w:r w:rsidRPr="00D8008C">
        <w:rPr>
          <w:rFonts w:ascii="Times New Roman" w:hAnsi="Times New Roman" w:cs="Times New Roman"/>
          <w:bCs/>
          <w:sz w:val="28"/>
          <w:szCs w:val="28"/>
        </w:rPr>
        <w:t>одпрограммы «Предупреждение и ликвидация последствий чрезвычайных ситуаций и стихийных бедствий природного и техногенного характера»</w:t>
      </w:r>
      <w:r w:rsidRPr="00D8008C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и функционирование муниципального казенного учреждения «Единая дежурная диспетчерская служба Соль-Илецкого городского округа»  на 2022 год в сумме 3,6 млн. рублей,  на  2023-2024 годы  в сумме 3,5 млн. рублей ежегодно;</w:t>
      </w:r>
    </w:p>
    <w:p w:rsidR="00BE12E5" w:rsidRPr="00D8008C" w:rsidRDefault="00BE12E5" w:rsidP="00BE1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п</w:t>
      </w:r>
      <w:r w:rsidRPr="00D8008C">
        <w:rPr>
          <w:rFonts w:ascii="Times New Roman" w:hAnsi="Times New Roman" w:cs="Times New Roman"/>
          <w:bCs/>
          <w:sz w:val="28"/>
          <w:szCs w:val="28"/>
        </w:rPr>
        <w:t xml:space="preserve">одпрограммы «Обеспечение первичных мер пожарной безопасности в границах Соль-Илецкого городского округа» </w:t>
      </w:r>
      <w:r w:rsidRPr="00D8008C">
        <w:rPr>
          <w:rFonts w:ascii="Times New Roman" w:hAnsi="Times New Roman" w:cs="Times New Roman"/>
          <w:sz w:val="28"/>
          <w:szCs w:val="28"/>
        </w:rPr>
        <w:t>на 2022 год в сумме 9,5 млн. рублей;</w:t>
      </w:r>
    </w:p>
    <w:p w:rsidR="00EB1A49" w:rsidRDefault="00BE12E5" w:rsidP="00EB1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п</w:t>
      </w:r>
      <w:r w:rsidRPr="00D8008C">
        <w:rPr>
          <w:rFonts w:ascii="Times New Roman" w:hAnsi="Times New Roman" w:cs="Times New Roman"/>
          <w:bCs/>
          <w:sz w:val="28"/>
          <w:szCs w:val="28"/>
        </w:rPr>
        <w:t>одпрограммы</w:t>
      </w:r>
      <w:r w:rsidRPr="00D8008C">
        <w:rPr>
          <w:rFonts w:ascii="Times New Roman" w:hAnsi="Times New Roman" w:cs="Times New Roman"/>
          <w:sz w:val="28"/>
          <w:szCs w:val="28"/>
        </w:rPr>
        <w:t xml:space="preserve"> «Безопасный город Соль-Илецк» на создание системы уличного видеонаблюдения на территории города в 2022 году в сумме 1 млн. рублей.</w:t>
      </w:r>
    </w:p>
    <w:p w:rsidR="00EB1A49" w:rsidRDefault="00BE12E5" w:rsidP="00EB1A4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08C"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BE12E5" w:rsidRPr="00D8008C" w:rsidRDefault="00BE12E5" w:rsidP="00EB1A4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0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08C">
        <w:rPr>
          <w:rFonts w:ascii="Times New Roman" w:hAnsi="Times New Roman" w:cs="Times New Roman"/>
          <w:bCs/>
          <w:sz w:val="28"/>
          <w:szCs w:val="28"/>
        </w:rPr>
        <w:t>Расходы бюджета городского округа на национальную экономику на 2022 год предусмотрены в сумме 52,7 млн. рублей, на 2023 год в сумме 45,7 млн. рублей, на 2024 год в сумме 48,0 млн. рублей.</w:t>
      </w:r>
    </w:p>
    <w:p w:rsidR="00BE12E5" w:rsidRPr="00D8008C" w:rsidRDefault="00BE12E5" w:rsidP="00BE12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Расходы бюджета городского округа в сфере сельского хозяйства и рыболовства на 2022 год в сумме 5,5 млн. рублей, на 2022 год в сумме 5,1 млн. рублей на 2024 год в сумме 5,9 млн. рублей. В рамках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  предусмотрено обеспечение расходов на:</w:t>
      </w:r>
    </w:p>
    <w:p w:rsidR="00BE12E5" w:rsidRPr="00D8008C" w:rsidRDefault="00BE12E5" w:rsidP="00BE12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 создание условий для развития сельскохозяйственного производства, расширения рынка сельскохозяйственной продукции, сырья и продовольствия на 2022 год в сумме 4,6 млн. рублей на 2023-2024 годы 4,3 млн. рублей ежегодно;</w:t>
      </w:r>
    </w:p>
    <w:p w:rsidR="00BE12E5" w:rsidRPr="00D8008C" w:rsidRDefault="00BE12E5" w:rsidP="00BE12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выполнение отдельных государственных полномочий в сфере обращения с животными без владельцев на 2022 год и плановый период в сумме 0,85 млн. рублей ежегодно.</w:t>
      </w:r>
    </w:p>
    <w:p w:rsidR="00BE12E5" w:rsidRPr="00D8008C" w:rsidRDefault="00BE12E5" w:rsidP="00BE1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 xml:space="preserve">В рамках муниципальной программы «Развитие транспортной системы Соль-Илецкого городского округа» предусмотрено обеспечение расходов по созданию условий для предоставления транспортных услуг населению и организация транспортного обслуживания населения в границах городского округа  на 2022 год в сумме 3,0 млн. рублей    (в 2021 году – 0,9 млн. рублей).                                                                            </w:t>
      </w:r>
    </w:p>
    <w:p w:rsidR="00BE12E5" w:rsidRPr="00D8008C" w:rsidRDefault="00BE12E5" w:rsidP="00BE1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 xml:space="preserve">Бюджетные ассигнования дорожного фонда муниципального образования Соль-Илецкий городской округ предусмотрены на 2022 год в сумме 31,98 млн. рублей, на 2023 год в сумме 31,0 млн. рублей,  на 2024 год в сумме 33,0 млн. рублей, в том числе, расходы в рамках муниципальных программ: </w:t>
      </w:r>
    </w:p>
    <w:p w:rsidR="00BE12E5" w:rsidRPr="00D8008C" w:rsidRDefault="00BE12E5" w:rsidP="00BE1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«Развитие транспортной системы Соль-Илецкого городского округа» на 2022 год в сумме 20,98 млн. рублей, на 2023-2024 годы по 18,0 млн. рублей ежегодно, в том числе: на капитальный ремонт, ремонт и содержание автомобильных дорог общего пользования местного значения на 2022 год  в сумме 20,3 млн. рублей, на 2023-2024 годы по 18,0 млн. рублей ежегодно;  и на реализацию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 средства местного бюджета и дотации на финансирование социально-значимых мероприятий в сумме 0,6 млн. рублей на 2022 год. Запланирован ремонт дороги общего пользования в селе Дружба;</w:t>
      </w:r>
    </w:p>
    <w:p w:rsidR="00BE12E5" w:rsidRPr="00D8008C" w:rsidRDefault="00BE12E5" w:rsidP="00BE1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«Повышение безопасности дорожного движения Соль-Илецкого городского округа»  на 2022 год в сумме 11,0 млн. рублей, на 2023 год в сумме 13,0 млн. рублей, на 2024 год в сумме 15,0 млн. рублей.</w:t>
      </w:r>
    </w:p>
    <w:p w:rsidR="00BE12E5" w:rsidRPr="00D8008C" w:rsidRDefault="00BE12E5" w:rsidP="00BE1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 В проекте бюджета Соль-Илецкого городского округа на 2022-2024 годы, также, предусмотрены расходы на «Другие вопросы в области национальной экономики» в рамках муниципальных программ:</w:t>
      </w:r>
    </w:p>
    <w:p w:rsidR="00BE12E5" w:rsidRPr="00D8008C" w:rsidRDefault="00BE12E5" w:rsidP="00BE1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- «Экономическое развитие Соль-Илецкого городского округа»  на 2022 год в сумме 10,3 млн. рублей, на 2023-2024 годы в сумме 9,2 млн. рублей ежегодно; </w:t>
      </w:r>
    </w:p>
    <w:p w:rsidR="00BE12E5" w:rsidRPr="00D8008C" w:rsidRDefault="00BE12E5" w:rsidP="00BE1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- </w:t>
      </w:r>
      <w:r w:rsidRPr="00D8008C">
        <w:rPr>
          <w:rFonts w:ascii="Times New Roman" w:hAnsi="Times New Roman" w:cs="Times New Roman"/>
          <w:bCs/>
          <w:sz w:val="28"/>
          <w:szCs w:val="28"/>
        </w:rPr>
        <w:t>«Управление муниципальным имуществом Соль-Илецкого городского округа»</w:t>
      </w:r>
      <w:r w:rsidRPr="00D8008C">
        <w:rPr>
          <w:rFonts w:ascii="Times New Roman" w:hAnsi="Times New Roman" w:cs="Times New Roman"/>
          <w:sz w:val="28"/>
          <w:szCs w:val="28"/>
        </w:rPr>
        <w:t xml:space="preserve"> на 2022 год в сумме 0,17 млн. рублей;</w:t>
      </w:r>
    </w:p>
    <w:p w:rsidR="00BE12E5" w:rsidRPr="00D8008C" w:rsidRDefault="00BE12E5" w:rsidP="00BE12E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</w:t>
      </w:r>
      <w:r w:rsidRPr="00D8008C">
        <w:rPr>
          <w:rFonts w:ascii="Times New Roman" w:hAnsi="Times New Roman" w:cs="Times New Roman"/>
          <w:bCs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Pr="00D8008C">
        <w:rPr>
          <w:rFonts w:ascii="Times New Roman" w:hAnsi="Times New Roman" w:cs="Times New Roman"/>
          <w:sz w:val="28"/>
          <w:szCs w:val="28"/>
        </w:rPr>
        <w:t xml:space="preserve"> на 2022 год в сумме 1,7 млн. рублей, на 2023 год в сумме 0,4 млн.рублей.</w:t>
      </w:r>
    </w:p>
    <w:p w:rsidR="00BE12E5" w:rsidRPr="00D8008C" w:rsidRDefault="00BE12E5" w:rsidP="00BE12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08C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08C">
        <w:rPr>
          <w:rFonts w:ascii="Times New Roman" w:hAnsi="Times New Roman" w:cs="Times New Roman"/>
          <w:bCs/>
          <w:sz w:val="28"/>
          <w:szCs w:val="28"/>
        </w:rPr>
        <w:t xml:space="preserve">Расходы бюджета городского округа на жилищно-коммунальное хозяйство на 2022 год предусмотрены в сумме 595,0 млн. рублей, на 2023 год 128,0 млн. рублей, на 2024 год в сумме 158,6 млн. рублей. </w:t>
      </w:r>
    </w:p>
    <w:p w:rsidR="00BE12E5" w:rsidRPr="00D8008C" w:rsidRDefault="00BE12E5" w:rsidP="00BE12E5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поддержке жилищного и коммунального хозяйства на 2022 год и на плановый период 2023 и 2024 годов предусматриваются расходы на: </w:t>
      </w:r>
    </w:p>
    <w:p w:rsidR="00BE12E5" w:rsidRPr="00D8008C" w:rsidRDefault="00BE12E5" w:rsidP="00BE12E5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в сумме по 6,7 млн. рублей ежегодно;</w:t>
      </w:r>
    </w:p>
    <w:p w:rsidR="00BE12E5" w:rsidRPr="00D8008C" w:rsidRDefault="00BE12E5" w:rsidP="00BE12E5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содержание муниципального жилищного фонда, обеспечение его сохранности, оплату взносов за капитальный ремонт муниципального жилищного фонда в сумме  0,2 млн. рублей  на 2022 год.</w:t>
      </w:r>
    </w:p>
    <w:p w:rsidR="00BE12E5" w:rsidRPr="00D8008C" w:rsidRDefault="00BE12E5" w:rsidP="00BE12E5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создание туристско-рекреационного кластера на базе курорта местного значения "Солёные озёра" вСоль-Илецком городском округе»  на 2022 год в сумме 469,1 млн. рублей, за счет средств федерального бюджета 365,4 млн. рублей, областного бюджета в сумме 80,2 млн. рублей, на 2023-2024 годы в сумме 0,0 тыс. рублей;</w:t>
      </w:r>
    </w:p>
    <w:p w:rsidR="00BE12E5" w:rsidRPr="00D8008C" w:rsidRDefault="00BE12E5" w:rsidP="00BE12E5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на осуществление мероприятий муниципальной программы «Содержание и развитие жилищно - коммунального хозяйства муниципального образования Соль-Илецкий городской округ»  на 2022 год в сумме 10,5 млн. рублей (в том числе за счет средств областного бюджета в сумме 7,8 млн. рублей), на 2023 год в сумме 82,0 млн. рублей (в том числе за счет средств областного бюджета в сумме 77,9 млн. рублей), на 2024 год в сумме 104,1 млн. рублей (в том числе за счет средств областного бюджета в сумме 98,9 млн. рублей). В том числе в рамках указанной программы заложено софинансирование местного бюджета и социально-значимых мероприятий в сумме 0,4 млн. рублей на 2022 год, на реализацию инициативных проектов:  устройство участка водопровода в селе Перовка и демонтаж водопроводных колодцев с последующим устройством водопроводной сети в поселке Дивнополье.</w:t>
      </w:r>
    </w:p>
    <w:p w:rsidR="00BE12E5" w:rsidRPr="00D8008C" w:rsidRDefault="00BE12E5" w:rsidP="00BE12E5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На благоустройство территории муниципального образования Соль-Илецкий городской округ в проекте бюджета городского округа предусмотрены расходы на 2022 год в сумме 84,2 млн. рублей, на 2023 год в сумме 18,1 млн. рублей, на 2024 год в сумме 20,4 млн. рублей ежегодно, в том числе, на расходы в рамках муниципальных программ:</w:t>
      </w:r>
    </w:p>
    <w:p w:rsidR="00BE12E5" w:rsidRPr="00D8008C" w:rsidRDefault="00BE12E5" w:rsidP="00BE12E5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8008C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«Формирование современной городской среды в Соль-Илецком городском округе Оренбургской области» регионального проекта «Формирование современной городской среды» в бюджете городского округа предусмотрены расходы на 2022 год в сумме 75,0 млн. рублей (за счет субсидии с областного бюджета 17,6 млн. рублей и дотации в сумме 56,4 млн. рублей), на 2023 год в сумме 18,1 млн. рублей (за счет субсидии с областного бюджета 17,2 млн. рублей),  на 2024 год в сумме по 20,1 млн. рублей (за счет субсидии с областного бюджета 19,1 млн. рублей);</w:t>
      </w:r>
    </w:p>
    <w:p w:rsidR="00BE12E5" w:rsidRPr="00D8008C" w:rsidRDefault="00BE12E5" w:rsidP="00BE12E5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bCs/>
          <w:sz w:val="28"/>
          <w:szCs w:val="28"/>
        </w:rPr>
        <w:t>- «Благоустройство и озеленение на территории муниципального образования Соль-Илецкий городской округ»</w:t>
      </w:r>
      <w:r w:rsidRPr="00D8008C">
        <w:rPr>
          <w:rFonts w:ascii="Times New Roman" w:hAnsi="Times New Roman" w:cs="Times New Roman"/>
          <w:sz w:val="28"/>
          <w:szCs w:val="28"/>
        </w:rPr>
        <w:t xml:space="preserve"> на 2022 год в сумме 4,5 млн. рублей, из них -  на мероприятия:</w:t>
      </w:r>
    </w:p>
    <w:p w:rsidR="00BE12E5" w:rsidRPr="00D8008C" w:rsidRDefault="00BE12E5" w:rsidP="00BE12E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1." Посадка и уход за зелёными насаждениями"- в сумме 0,4 млн. рублей;</w:t>
      </w:r>
    </w:p>
    <w:p w:rsidR="00BE12E5" w:rsidRPr="00D8008C" w:rsidRDefault="00BE12E5" w:rsidP="00BE12E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2. "Содержание мест захоронения на территории Соль-Илецкого городского округа" в сумме 0,4 млн. рублей на 2022 год;</w:t>
      </w:r>
    </w:p>
    <w:p w:rsidR="00BE12E5" w:rsidRPr="00D8008C" w:rsidRDefault="00BE12E5" w:rsidP="00BE12E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3."Санитарное содержание территории округа" -  в сумме 2,1 млн. рублей;</w:t>
      </w:r>
    </w:p>
    <w:p w:rsidR="00BE12E5" w:rsidRPr="00D8008C" w:rsidRDefault="00BE12E5" w:rsidP="00BE12E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4. Реализацию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 средства местного бюджета и дотации на финансирование социально-значимых мероприятий в сумме 1,7 млн. рублей на 2022 год. Запланировано обустроить детские игровые площадки в селах Кумакское и Боевая Гора и установить ограждения кладбищ в селах Смирновка, Первомайское, Буранное, Маякское.</w:t>
      </w:r>
    </w:p>
    <w:p w:rsidR="00BE12E5" w:rsidRPr="00D8008C" w:rsidRDefault="00BE12E5" w:rsidP="00BE12E5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bCs/>
          <w:sz w:val="28"/>
          <w:szCs w:val="28"/>
        </w:rPr>
        <w:t>В рамках муниципальной программы «Отходы»</w:t>
      </w:r>
      <w:r w:rsidRPr="00D8008C">
        <w:rPr>
          <w:rFonts w:ascii="Times New Roman" w:hAnsi="Times New Roman" w:cs="Times New Roman"/>
          <w:sz w:val="28"/>
          <w:szCs w:val="28"/>
        </w:rPr>
        <w:t xml:space="preserve"> на 2022 год запланированы расходы в сумме 2,1 млн. рублей  на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BE12E5" w:rsidRPr="00D8008C" w:rsidRDefault="00BE12E5" w:rsidP="00BE12E5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в рамках муниципальной программы "Комплексное развитие сельских территорий Соль-Илецкого городского округа", подпрограммы «Создание и развитие инфраструктуры на сельских территориях» на реализацию проектов развития общественной инфраструктуры, основанных на местных инициативах  на 2024 год  предусмотрены расходы  на обустройство площадок накопления твердых коммунальных отходов с.Трудовое в сумме 0,3 млн. рублей (за счет субсидии с областного бюджета 0,2 млн. рублей);</w:t>
      </w:r>
    </w:p>
    <w:p w:rsidR="00BE12E5" w:rsidRPr="00D8008C" w:rsidRDefault="00BE12E5" w:rsidP="00BE12E5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Для решения других вопросов в области жилищно-коммунального хозяйства в проекте бюджета городского округа предусмотрены расходы на реализацию мероприятий муниципальной программы «Повышение безопасности дорожного движения» на обеспечение деятельности муниципального казенного учреждения «Управление городского хозяйства» - 2022 год в сумме 24,2 млн. рублей, 2023 год – 21,2 млн. рублей, 2024 год – 27,3 млн. рублей.</w:t>
      </w:r>
    </w:p>
    <w:p w:rsidR="00BE12E5" w:rsidRPr="00D8008C" w:rsidRDefault="00BE12E5" w:rsidP="00BE12E5">
      <w:pPr>
        <w:spacing w:after="0"/>
        <w:ind w:firstLine="70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8008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Расходы в сфере образования на 2022 год предусмотрены в сумме 886,9 млн. рублей, на 2023 год в сумме 796,9 млн. рублей, на  2024 год в сумме 793,2 млн. рублей, в том числе за счет средств областного бюджета на 2022 год в сумме 560,1 млн. рублей (в том числе финансирование социально-значимых мероприятий в сумме 3,6 млн. рублей), на 2023 год 555,4 млн. рублей,  на 2024 годы 556,3 млн. рублей).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Средства на образовательные стандарты (общего и дошкольного образования) в проекте бюджета городского округа запланированы в сумме 445,3 млн. рублей ежегодно. Основная сумма этих средств будет направлена на заработную плату педагогическим работникам различных категорий.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За счет средств федерального бюджета в бюджете городского округа предусмотрены расходы на 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в сумме 37,7 млн. рублей на 2022-2024 годы ежегодно;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За счет средств областного бюджета в бюджете городского округа предусмотрены расходы на осуществление переданных полномочий по финансовому обеспечению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домув сумме 5,1 млн. рублей на 2022-2024 годы ежегодно;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Запланированы  расходы на финансирование мероприятий по организации бесплатного горячего питания обучающихся, получающих начальное общее образование в общеобразовательных организациях в сумме: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 30,4 млн. рублей на 2022 год (в том числе 24,7 млн. рублей за счет средств федерального бюджета и в сумме 5,4 млн. рублей за счет областного бюджетов); 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30,1 млн. рублей на 2022 год(в том числе 24,4 млн. рублей за счет средств федерального бюджета и в сумме 5,4 млн. рублей за счет областного бюджетов), 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31,0 млн. рублей на 2024 год (в том числе 25,2 млн. рублей за счет средств федерального бюджета и в сумме 5,5 млн. рублей за счет областного бюджетов). 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И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 8,1 млн. рублей, в том числе за счет областного бюджета в сумме 5,0 млн. рублей;</w:t>
      </w:r>
    </w:p>
    <w:p w:rsidR="00BE12E5" w:rsidRPr="00D8008C" w:rsidRDefault="00BE12E5" w:rsidP="00BE12E5">
      <w:pPr>
        <w:pStyle w:val="a9"/>
        <w:spacing w:after="0"/>
        <w:ind w:left="0" w:hanging="284"/>
        <w:jc w:val="both"/>
        <w:rPr>
          <w:b/>
          <w:bCs/>
          <w:sz w:val="28"/>
          <w:szCs w:val="28"/>
        </w:rPr>
      </w:pPr>
      <w:r w:rsidRPr="00D8008C">
        <w:rPr>
          <w:sz w:val="28"/>
          <w:szCs w:val="28"/>
        </w:rPr>
        <w:tab/>
      </w:r>
      <w:r w:rsidRPr="00D8008C">
        <w:rPr>
          <w:sz w:val="28"/>
          <w:szCs w:val="28"/>
        </w:rPr>
        <w:tab/>
        <w:t>По разделу подразделу «Молодежная политика» на 2022 запланированы  расходы в сумме 0,04 млн. рублей.</w:t>
      </w:r>
    </w:p>
    <w:p w:rsidR="00BE12E5" w:rsidRPr="00D8008C" w:rsidRDefault="00BE12E5" w:rsidP="00BE12E5">
      <w:pPr>
        <w:pStyle w:val="a9"/>
        <w:spacing w:after="0"/>
        <w:ind w:left="0" w:hanging="284"/>
        <w:jc w:val="center"/>
        <w:rPr>
          <w:sz w:val="28"/>
          <w:szCs w:val="28"/>
        </w:rPr>
      </w:pPr>
      <w:r w:rsidRPr="00D8008C">
        <w:rPr>
          <w:b/>
          <w:bCs/>
          <w:sz w:val="28"/>
          <w:szCs w:val="28"/>
        </w:rPr>
        <w:t>Культура,  кинематография</w:t>
      </w:r>
    </w:p>
    <w:p w:rsidR="00BE12E5" w:rsidRPr="00D8008C" w:rsidRDefault="00BE12E5" w:rsidP="00BE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Расходы  бюджета городского округа в сфере  культуры и кинематографии </w:t>
      </w:r>
    </w:p>
    <w:p w:rsidR="00BE12E5" w:rsidRPr="00D8008C" w:rsidRDefault="00BE12E5" w:rsidP="00BE1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на 2022 год предусмотрены в сумме 135,3 млн. рублей,  на 2023 год – 98,7 млн. рублей, на 2024 год – 97,0 млн. рублей.</w:t>
      </w:r>
    </w:p>
    <w:p w:rsidR="00BE12E5" w:rsidRPr="00D8008C" w:rsidRDefault="00BE12E5" w:rsidP="00BE1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Запланированные расходы обеспечивают содержание учреждений культуры  городского округа, проведение мероприятий, оказание услуг в сфере культуры  в рамках муниципальной программы «Развитие культуры и искусства  Соль-Илецкого городского округа».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«Культурная среда» запланированы расходы на создание модельных муниципальных библиотек 5,0 млн. рублей на 2022 год</w:t>
      </w:r>
    </w:p>
    <w:p w:rsidR="00BE12E5" w:rsidRPr="00D8008C" w:rsidRDefault="00BE12E5" w:rsidP="00BE12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08C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BE12E5" w:rsidRPr="00D8008C" w:rsidRDefault="00BE12E5" w:rsidP="00BE12E5">
      <w:pPr>
        <w:tabs>
          <w:tab w:val="left" w:pos="96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В проекте бюджета городского округа расходы на социальную политику на 2022 год предусмотрены в сумме 88,3  млн. рублей, или с увеличением в 1,9 раза по сравнению с 2021 годом</w:t>
      </w:r>
      <w:r w:rsidRPr="00D8008C">
        <w:rPr>
          <w:rFonts w:ascii="Times New Roman" w:hAnsi="Times New Roman" w:cs="Times New Roman"/>
          <w:bCs/>
          <w:sz w:val="28"/>
          <w:szCs w:val="28"/>
        </w:rPr>
        <w:t xml:space="preserve"> (в связи с </w:t>
      </w:r>
      <w:r w:rsidRPr="00D8008C">
        <w:rPr>
          <w:rFonts w:ascii="Times New Roman" w:hAnsi="Times New Roman" w:cs="Times New Roman"/>
          <w:sz w:val="28"/>
          <w:szCs w:val="28"/>
        </w:rPr>
        <w:t>увеличением</w:t>
      </w:r>
      <w:r w:rsidRPr="00D8008C">
        <w:rPr>
          <w:rFonts w:ascii="Times New Roman" w:hAnsi="Times New Roman" w:cs="Times New Roman"/>
          <w:bCs/>
          <w:sz w:val="28"/>
          <w:szCs w:val="28"/>
        </w:rPr>
        <w:t xml:space="preserve"> объемов безвозмездных поступлений от других бюджетов бюджетной системы Российской Федерации)</w:t>
      </w:r>
      <w:r w:rsidRPr="00D8008C">
        <w:rPr>
          <w:rFonts w:ascii="Times New Roman" w:hAnsi="Times New Roman" w:cs="Times New Roman"/>
          <w:sz w:val="28"/>
          <w:szCs w:val="28"/>
        </w:rPr>
        <w:t>, на 2023 год в сумме 88,5 млн. рублей,  на  2024 год в сумме 88,5 млн. рублей.</w:t>
      </w:r>
    </w:p>
    <w:p w:rsidR="00BE12E5" w:rsidRPr="00D8008C" w:rsidRDefault="00BE12E5" w:rsidP="00BE12E5">
      <w:pPr>
        <w:tabs>
          <w:tab w:val="left" w:pos="96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В рамках реализации муниципальной программы «Обеспечение деятельности органов местного самоуправления  муниципального образования Соль-Илецкий городской округ» в проекте бюджета городского округа запланированы расходы на предоставление доплат к пенсии муниципальным служащим органов местного самоуправления на 2022 год в сумме 3,2 млн. рублей на 2023 год – 3,3 млн. рублей, на 2024 год – 3,3 млн. рублей.</w:t>
      </w:r>
    </w:p>
    <w:p w:rsidR="00BE12E5" w:rsidRPr="00D8008C" w:rsidRDefault="00BE12E5" w:rsidP="00BE12E5">
      <w:pPr>
        <w:tabs>
          <w:tab w:val="left" w:pos="96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«Патриотическое воспитание граждан Соль-Илецкого городского округа» предусмотрены расходы на совершенствование организационно-методического обеспечения функционирования системы патриотического воспитания на 2022 год в сумме 0,14 млн. рублей.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В рамках муниципальной программы «Закрепление медицинских кадров вСоль-Илецком городском округе и обеспечение их жильем» на 2022 год предусмотрены расходы на выплаты компенсации врачам – специалистам затрат по частичной оплате найма жилого помещения в сумме 0,2 млн. рублей.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В проекте бюджета городского округа в рамках муниципальной программы  «Развитие системы образования Соль-Илецкого городского округа» предусматриваются субсидии и субвенции, предоставляемые из областного бюджета:</w:t>
      </w:r>
    </w:p>
    <w:p w:rsidR="00BE12E5" w:rsidRPr="00D8008C" w:rsidRDefault="00BE12E5" w:rsidP="00BE12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субвенции на осуществление переданных полномочий по финансовому обеспечению мероприятий по отдыху детей в каникулярное время - 3,4 млн. рублей на 2022 год,  и по 2,7 млн. рублей на 2023 -2024 годы;</w:t>
      </w:r>
    </w:p>
    <w:p w:rsidR="00BE12E5" w:rsidRPr="00D8008C" w:rsidRDefault="00BE12E5" w:rsidP="00BE1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субвенции на 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в сумме 5,97 млн. рублей ежегодно;</w:t>
      </w:r>
    </w:p>
    <w:p w:rsidR="00BE12E5" w:rsidRPr="00D8008C" w:rsidRDefault="00BE12E5" w:rsidP="00BE12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единая субвенция  на осуществление переданных полномочий по содержанию детей в замещающих семьях в сумме  10,8 млн. рублей ежегодно;</w:t>
      </w:r>
    </w:p>
    <w:p w:rsidR="00BE12E5" w:rsidRPr="00D8008C" w:rsidRDefault="00BE12E5" w:rsidP="00BE12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единая субвенция на осуществление переданных полномочий по содержанию ребенка в приемной семье, а так же на вознаграждение, причитающегося приемному родителю в сумме 10,7 млн. рублей ежегодно.</w:t>
      </w:r>
    </w:p>
    <w:p w:rsidR="00BE12E5" w:rsidRPr="00D8008C" w:rsidRDefault="00BE12E5" w:rsidP="00BE12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«Обеспечение жильем молодых семей вСоль-Илецком округе» в бюджете городского округа запланированы расходы на 2022 год в сумме 8,4 млн. рублей, на 2023-2024 годы в сумме по 9,5 млн. рублей ежегодно на финансирование расходов по предоставлению социальной выплаты молодым семьям на строительство и приобретение жилья.</w:t>
      </w:r>
    </w:p>
    <w:p w:rsidR="00BE12E5" w:rsidRPr="00D8008C" w:rsidRDefault="00BE12E5" w:rsidP="00BE1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Pr="00D8008C">
        <w:rPr>
          <w:rFonts w:ascii="Times New Roman" w:hAnsi="Times New Roman" w:cs="Times New Roman"/>
          <w:bCs/>
          <w:sz w:val="28"/>
          <w:szCs w:val="28"/>
        </w:rPr>
        <w:t>Обеспечение жильем отдельных категорий граждан вСоль-Илецком городском округе</w:t>
      </w:r>
      <w:r w:rsidRPr="00D8008C">
        <w:rPr>
          <w:rFonts w:ascii="Times New Roman" w:hAnsi="Times New Roman" w:cs="Times New Roman"/>
          <w:sz w:val="28"/>
          <w:szCs w:val="28"/>
        </w:rPr>
        <w:t>» в бюджете городского округа предусмотрены расходы в сумме 45,5 млн. рублей ежегодно, в том числе:</w:t>
      </w:r>
    </w:p>
    <w:p w:rsidR="00BE12E5" w:rsidRPr="00D8008C" w:rsidRDefault="00BE12E5" w:rsidP="00BE1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6,8 млн. рублей в 2022 -2024 годах ежегодно;</w:t>
      </w:r>
    </w:p>
    <w:p w:rsidR="00BE12E5" w:rsidRPr="00D8008C" w:rsidRDefault="00BE12E5" w:rsidP="00BE1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-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сумме 38,7 млн. рублей в 2022-2024 годах ежегодно.</w:t>
      </w:r>
    </w:p>
    <w:p w:rsidR="00BE12E5" w:rsidRPr="00D8008C" w:rsidRDefault="00BE12E5" w:rsidP="00BE12E5">
      <w:pPr>
        <w:tabs>
          <w:tab w:val="left" w:pos="96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08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BE12E5" w:rsidRPr="00D8008C" w:rsidRDefault="00BE12E5" w:rsidP="00BE1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Расходы в сфере физической культуры и спорта предусмотрены в проекте бюджета городского округа в рамках реализации муниципальной программы "Развитие физической культуры, спорта и туризма вСоль-Илецком городском округе" на 2022 год в сумме 12,5 млн. рублей, 2023-2024 годы по 9,3 млн. рублей ежегодно, в том числе учтены расходы:</w:t>
      </w:r>
    </w:p>
    <w:p w:rsidR="00BE12E5" w:rsidRPr="00D8008C" w:rsidRDefault="00BE12E5" w:rsidP="00BE1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 xml:space="preserve"> на финансовое обеспечение муниципального </w:t>
      </w:r>
      <w:r w:rsidR="00CD4A65" w:rsidRPr="00D8008C">
        <w:rPr>
          <w:rFonts w:ascii="Times New Roman" w:hAnsi="Times New Roman" w:cs="Times New Roman"/>
          <w:sz w:val="28"/>
          <w:szCs w:val="28"/>
        </w:rPr>
        <w:t>задания,</w:t>
      </w:r>
      <w:r w:rsidRPr="00D8008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муниципальному автономному учреждению «Физкультурно-спортивный центр»  на 2022 год в сумме 10,5 млн. рублей, 2023 год – 8,1 млн. рублей, 2024 год – 8,1 млн. рублей;</w:t>
      </w:r>
    </w:p>
    <w:p w:rsidR="00BE12E5" w:rsidRPr="00D8008C" w:rsidRDefault="00BE12E5" w:rsidP="00BE1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 xml:space="preserve">на финансовое обеспечение муниципального </w:t>
      </w:r>
      <w:r w:rsidR="00CD4A65" w:rsidRPr="00D8008C">
        <w:rPr>
          <w:rFonts w:ascii="Times New Roman" w:hAnsi="Times New Roman" w:cs="Times New Roman"/>
          <w:sz w:val="28"/>
          <w:szCs w:val="28"/>
        </w:rPr>
        <w:t>задания,</w:t>
      </w:r>
      <w:r w:rsidRPr="00D8008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муниципальному автономному учреждению «Туристско-информационный центр» на 2022 год в сумме 1,4 млн. рублей, на 2023-2024 годы  в сумме 1,2 млн. рублей ежегодно;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 на монтаж хоккейной коробки в с. Новоилецк, средства местного бюджета и дотации на финансирование социально-значимых мероприятий в сумме 0,4 млн. рублей на 2022 год.  </w:t>
      </w:r>
    </w:p>
    <w:p w:rsidR="00BE12E5" w:rsidRPr="00D8008C" w:rsidRDefault="00BE12E5" w:rsidP="00BE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Бюджет городского округа на 2022 год и на плановый период 2023 и 2024 годов планируется бездефицитный.</w:t>
      </w:r>
    </w:p>
    <w:p w:rsidR="00D8008C" w:rsidRDefault="00306609" w:rsidP="001E2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</w:r>
    </w:p>
    <w:p w:rsidR="00BF0D2A" w:rsidRPr="00D8008C" w:rsidRDefault="00BF0D2A" w:rsidP="00D80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2.</w:t>
      </w:r>
      <w:r w:rsidR="0035295F" w:rsidRPr="00D8008C">
        <w:rPr>
          <w:rFonts w:ascii="Times New Roman" w:hAnsi="Times New Roman" w:cs="Times New Roman"/>
          <w:sz w:val="28"/>
          <w:szCs w:val="28"/>
        </w:rPr>
        <w:t>2.</w:t>
      </w:r>
      <w:r w:rsidRPr="00D8008C">
        <w:rPr>
          <w:rFonts w:ascii="Times New Roman" w:hAnsi="Times New Roman" w:cs="Times New Roman"/>
          <w:sz w:val="28"/>
          <w:szCs w:val="28"/>
        </w:rPr>
        <w:t xml:space="preserve">  С  докладом </w:t>
      </w:r>
      <w:r w:rsidRPr="00D8008C">
        <w:rPr>
          <w:rFonts w:ascii="Times New Roman" w:hAnsi="Times New Roman" w:cs="Times New Roman"/>
          <w:sz w:val="28"/>
          <w:szCs w:val="28"/>
        </w:rPr>
        <w:tab/>
      </w:r>
      <w:r w:rsidR="00F1359F" w:rsidRPr="00D8008C">
        <w:rPr>
          <w:rFonts w:ascii="Times New Roman" w:hAnsi="Times New Roman" w:cs="Times New Roman"/>
          <w:sz w:val="28"/>
          <w:szCs w:val="28"/>
        </w:rPr>
        <w:t>по</w:t>
      </w:r>
      <w:r w:rsidR="00B35567" w:rsidRPr="00D8008C">
        <w:rPr>
          <w:rFonts w:ascii="Times New Roman" w:hAnsi="Times New Roman" w:cs="Times New Roman"/>
          <w:sz w:val="28"/>
          <w:szCs w:val="28"/>
        </w:rPr>
        <w:t xml:space="preserve"> </w:t>
      </w:r>
      <w:r w:rsidRPr="00D8008C">
        <w:rPr>
          <w:rFonts w:ascii="Times New Roman" w:hAnsi="Times New Roman" w:cs="Times New Roman"/>
          <w:sz w:val="28"/>
          <w:szCs w:val="28"/>
        </w:rPr>
        <w:t xml:space="preserve">результатам экспертизы проекта бюджета муниципального образования Соль – 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BC33D1" w:rsidRPr="00D8008C">
        <w:rPr>
          <w:rFonts w:ascii="Times New Roman" w:hAnsi="Times New Roman" w:cs="Times New Roman"/>
          <w:sz w:val="28"/>
          <w:szCs w:val="28"/>
        </w:rPr>
        <w:t>2</w:t>
      </w:r>
      <w:r w:rsidR="001D70DC"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BC33D1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BC33D1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годов выступила  </w:t>
      </w:r>
      <w:r w:rsidR="00BC33D1" w:rsidRPr="00D8008C">
        <w:rPr>
          <w:rFonts w:ascii="Times New Roman" w:hAnsi="Times New Roman" w:cs="Times New Roman"/>
          <w:sz w:val="28"/>
          <w:szCs w:val="28"/>
        </w:rPr>
        <w:t>Сочинская О.В</w:t>
      </w:r>
      <w:r w:rsidRPr="00D8008C">
        <w:rPr>
          <w:rFonts w:ascii="Times New Roman" w:hAnsi="Times New Roman" w:cs="Times New Roman"/>
          <w:sz w:val="28"/>
          <w:szCs w:val="28"/>
        </w:rPr>
        <w:t>. – председатель Контрольно-счетной палаты.</w:t>
      </w:r>
    </w:p>
    <w:p w:rsidR="00F1359F" w:rsidRPr="00D8008C" w:rsidRDefault="006838A7" w:rsidP="001E2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</w:r>
      <w:r w:rsidR="00F1359F" w:rsidRPr="00D8008C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проведена экспертиза  проекта решения Совета депутатов муниципального образования Соль-Илецкий городской округ «О бюджете муниципального образования Соль-Илецкий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BC33D1" w:rsidRPr="00D8008C">
        <w:rPr>
          <w:rFonts w:ascii="Times New Roman" w:hAnsi="Times New Roman" w:cs="Times New Roman"/>
          <w:sz w:val="28"/>
          <w:szCs w:val="28"/>
        </w:rPr>
        <w:t xml:space="preserve">2 </w:t>
      </w:r>
      <w:r w:rsidR="00F1359F" w:rsidRPr="00D8008C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BC33D1" w:rsidRPr="00D8008C">
        <w:rPr>
          <w:rFonts w:ascii="Times New Roman" w:hAnsi="Times New Roman" w:cs="Times New Roman"/>
          <w:sz w:val="28"/>
          <w:szCs w:val="28"/>
        </w:rPr>
        <w:t>3</w:t>
      </w:r>
      <w:r w:rsidR="00F1359F"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BC33D1" w:rsidRPr="00D8008C">
        <w:rPr>
          <w:rFonts w:ascii="Times New Roman" w:hAnsi="Times New Roman" w:cs="Times New Roman"/>
          <w:sz w:val="28"/>
          <w:szCs w:val="28"/>
        </w:rPr>
        <w:t>4</w:t>
      </w:r>
      <w:r w:rsidR="00F1359F" w:rsidRPr="00D8008C">
        <w:rPr>
          <w:rFonts w:ascii="Times New Roman" w:hAnsi="Times New Roman" w:cs="Times New Roman"/>
          <w:sz w:val="28"/>
          <w:szCs w:val="28"/>
        </w:rPr>
        <w:t xml:space="preserve"> годов».  </w:t>
      </w:r>
    </w:p>
    <w:p w:rsidR="00F1359F" w:rsidRPr="00D8008C" w:rsidRDefault="007E3691" w:rsidP="001E298D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</w:r>
      <w:r w:rsidR="00F1359F" w:rsidRPr="00D8008C">
        <w:rPr>
          <w:rFonts w:ascii="Times New Roman" w:hAnsi="Times New Roman" w:cs="Times New Roman"/>
          <w:sz w:val="28"/>
          <w:szCs w:val="28"/>
        </w:rPr>
        <w:t>В ходе экспертизы проанализированы проект решения о бюджете городского округа</w:t>
      </w:r>
      <w:r w:rsidR="003117D7" w:rsidRPr="00D8008C">
        <w:rPr>
          <w:rFonts w:ascii="Times New Roman" w:hAnsi="Times New Roman" w:cs="Times New Roman"/>
          <w:sz w:val="28"/>
          <w:szCs w:val="28"/>
        </w:rPr>
        <w:t xml:space="preserve">, </w:t>
      </w:r>
      <w:r w:rsidR="00F1359F" w:rsidRPr="00D8008C">
        <w:rPr>
          <w:rFonts w:ascii="Times New Roman" w:hAnsi="Times New Roman" w:cs="Times New Roman"/>
          <w:sz w:val="28"/>
          <w:szCs w:val="28"/>
        </w:rPr>
        <w:t xml:space="preserve"> документы, представленные одновременно с ним, а также другие сведения имеющие значение для изучения объекта экспертизы. </w:t>
      </w:r>
    </w:p>
    <w:p w:rsidR="007E3691" w:rsidRPr="00D8008C" w:rsidRDefault="00F1359F" w:rsidP="001E2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Проект решения о бюджете внесен в Совет депутатов муниципального образования Соль-Илецкий городской округ с соблюдением срока, установленного статьей 26 Положения о бюджетном процессе</w:t>
      </w:r>
      <w:r w:rsidR="00172D8B" w:rsidRPr="00D8008C">
        <w:rPr>
          <w:rFonts w:ascii="Times New Roman" w:hAnsi="Times New Roman" w:cs="Times New Roman"/>
          <w:sz w:val="28"/>
          <w:szCs w:val="28"/>
        </w:rPr>
        <w:t xml:space="preserve"> (не позднее 15 ноября текущего года)</w:t>
      </w:r>
      <w:r w:rsidRPr="00D8008C">
        <w:rPr>
          <w:rFonts w:ascii="Times New Roman" w:hAnsi="Times New Roman" w:cs="Times New Roman"/>
          <w:sz w:val="28"/>
          <w:szCs w:val="28"/>
        </w:rPr>
        <w:t>.</w:t>
      </w:r>
    </w:p>
    <w:p w:rsidR="00F1359F" w:rsidRPr="00D8008C" w:rsidRDefault="00F1359F" w:rsidP="001E2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Требования к содержанию проекта, предусмотренные статьей 184.1 Бюджетного кодекса РФ и пунктом 2 статьи 24 Положения о бюджетном процессе соблюдены. </w:t>
      </w:r>
    </w:p>
    <w:p w:rsidR="00F1359F" w:rsidRPr="00D8008C" w:rsidRDefault="00F1359F" w:rsidP="001E2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Состав документов и материалов, представленных одновременно с проектом, соответствует требованиям статьи 184.2 Бюджетного кодекса</w:t>
      </w:r>
      <w:r w:rsidR="00172D8B" w:rsidRPr="00D8008C">
        <w:rPr>
          <w:rFonts w:ascii="Times New Roman" w:hAnsi="Times New Roman" w:cs="Times New Roman"/>
          <w:sz w:val="28"/>
          <w:szCs w:val="28"/>
        </w:rPr>
        <w:t>.</w:t>
      </w:r>
    </w:p>
    <w:p w:rsidR="00B35567" w:rsidRPr="00D8008C" w:rsidRDefault="005B522B" w:rsidP="00B35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В 202</w:t>
      </w:r>
      <w:r w:rsidR="00BC33D1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298D" w:rsidRPr="00D8008C">
        <w:rPr>
          <w:rFonts w:ascii="Times New Roman" w:hAnsi="Times New Roman" w:cs="Times New Roman"/>
          <w:sz w:val="28"/>
          <w:szCs w:val="28"/>
        </w:rPr>
        <w:t>доходная часть</w:t>
      </w:r>
      <w:r w:rsidR="00B35567" w:rsidRPr="00D8008C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2022 год  планируется в размере 1 906 839,4 тыс. рублей это 103,8% от ожидаемого исполнения за 2021 год (1 837 273,5</w:t>
      </w:r>
      <w:r w:rsidR="00B35567" w:rsidRPr="00D8008C">
        <w:rPr>
          <w:rFonts w:ascii="Times New Roman" w:hAnsi="Times New Roman" w:cs="Times New Roman"/>
          <w:bCs/>
          <w:sz w:val="28"/>
          <w:szCs w:val="28"/>
        </w:rPr>
        <w:t> тыс. рублей)</w:t>
      </w:r>
      <w:r w:rsidR="00B35567" w:rsidRPr="00D8008C">
        <w:rPr>
          <w:rFonts w:ascii="Times New Roman" w:hAnsi="Times New Roman" w:cs="Times New Roman"/>
          <w:sz w:val="28"/>
          <w:szCs w:val="28"/>
        </w:rPr>
        <w:t>.  Увеличение общего объема доходов бюджета Соль-Илецкого городского округа в 2022 году определяет рост безвозмездных поступлений от других бюджетов бюджетной системы Российской Федерации на 5,4 % .</w:t>
      </w:r>
    </w:p>
    <w:p w:rsidR="00B35567" w:rsidRPr="00D8008C" w:rsidRDefault="00B35567" w:rsidP="00B355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В связи с увеличением безвозмездных поступлений наблюдаются незначительные изменения в структуре доходной части бюджета на 2022 год: удельный вес  налоговых и неналоговых доходов  составляет 24,1  % (2021 год – 27,3%), безвозмездные поступления занимают 75,9% (2021 год- 72,7%). </w:t>
      </w:r>
    </w:p>
    <w:p w:rsidR="00B35567" w:rsidRPr="00D8008C" w:rsidRDefault="00B35567" w:rsidP="00B355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Основные показатели доходов бюджета городского округа на 2022 год и плановый период сформированы на базе показателей Прогноза социально-экономического развития городского округа, который разработан в двух вариантах: консервативный и базовый. Прогнозирование доходных источников осуществлялось на основе показателей базового варианта прогноза.</w:t>
      </w:r>
    </w:p>
    <w:p w:rsidR="00B35567" w:rsidRPr="00D8008C" w:rsidRDefault="00B35567" w:rsidP="00B355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Расчеты налоговых поступлений базируются на Методике прогнозирования поступлений доходов в консолидированный бюджет Оренбургской области, утвержденных УФНС России по Оренбургской области.</w:t>
      </w:r>
    </w:p>
    <w:p w:rsidR="00B35567" w:rsidRPr="00D8008C" w:rsidRDefault="00B35567" w:rsidP="00370A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 на 2022 год (459 115,4 тыс. рублей) предусмотрены на 3 275,2 тыс. рублей, или  на 0,7 % выше соответствующего объема собственных доходов, утвержденных на 2021 год (455 840,2 тыс. рублей). По отношению к ожидаемому исполнению за 2021 год в сумме 463 555,6 тыс. рублей доходы запланированы с уменьшением на 4 440,2 тыс. рублей, или на 1,0%. </w:t>
      </w:r>
    </w:p>
    <w:p w:rsidR="00134E08" w:rsidRPr="00D8008C" w:rsidRDefault="00B35567" w:rsidP="00134E08">
      <w:pPr>
        <w:spacing w:after="0"/>
        <w:ind w:firstLine="567"/>
        <w:jc w:val="both"/>
        <w:rPr>
          <w:sz w:val="28"/>
          <w:szCs w:val="20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Как и прежде Налог на доходы физических лиц </w:t>
      </w:r>
      <w:r w:rsidRPr="00D8008C">
        <w:rPr>
          <w:rFonts w:ascii="Times New Roman" w:hAnsi="Times New Roman" w:cs="Times New Roman"/>
          <w:sz w:val="28"/>
          <w:szCs w:val="20"/>
        </w:rPr>
        <w:t>является важным бюджетообразующим источником, поскольку занимает преобладающую долю в собственных доходах бюджета городского округа (в 2021 году – в размере 63,8% от общего объема ожидаемого исполнения налоговых и</w:t>
      </w:r>
      <w:r w:rsidRPr="00D8008C">
        <w:rPr>
          <w:sz w:val="28"/>
          <w:szCs w:val="20"/>
        </w:rPr>
        <w:t xml:space="preserve"> </w:t>
      </w:r>
      <w:r w:rsidRPr="00D8008C">
        <w:rPr>
          <w:rFonts w:ascii="Times New Roman" w:hAnsi="Times New Roman" w:cs="Times New Roman"/>
          <w:sz w:val="28"/>
          <w:szCs w:val="20"/>
        </w:rPr>
        <w:t>неналоговых доходов.  Более подробные результаты анализа налоговых</w:t>
      </w:r>
      <w:r w:rsidR="00FE6529" w:rsidRPr="00D8008C">
        <w:rPr>
          <w:rFonts w:ascii="Times New Roman" w:hAnsi="Times New Roman" w:cs="Times New Roman"/>
          <w:sz w:val="28"/>
          <w:szCs w:val="20"/>
        </w:rPr>
        <w:t>,</w:t>
      </w:r>
      <w:r w:rsidRPr="00D8008C">
        <w:rPr>
          <w:rFonts w:ascii="Times New Roman" w:hAnsi="Times New Roman" w:cs="Times New Roman"/>
          <w:sz w:val="28"/>
          <w:szCs w:val="20"/>
        </w:rPr>
        <w:t xml:space="preserve"> неналоговых доходов</w:t>
      </w:r>
      <w:r w:rsidR="00FE6529" w:rsidRPr="00D8008C">
        <w:rPr>
          <w:rFonts w:ascii="Times New Roman" w:hAnsi="Times New Roman" w:cs="Times New Roman"/>
          <w:sz w:val="28"/>
          <w:szCs w:val="20"/>
        </w:rPr>
        <w:t xml:space="preserve"> и безвозмездных поступлений</w:t>
      </w:r>
      <w:r w:rsidRPr="00D8008C">
        <w:rPr>
          <w:rFonts w:ascii="Times New Roman" w:hAnsi="Times New Roman" w:cs="Times New Roman"/>
          <w:sz w:val="28"/>
          <w:szCs w:val="20"/>
        </w:rPr>
        <w:t xml:space="preserve"> Контрольно-счетная палата  изложила в заключении</w:t>
      </w:r>
      <w:r w:rsidRPr="00D8008C">
        <w:rPr>
          <w:sz w:val="28"/>
          <w:szCs w:val="20"/>
        </w:rPr>
        <w:t xml:space="preserve">. </w:t>
      </w:r>
    </w:p>
    <w:p w:rsidR="003A462F" w:rsidRPr="00D8008C" w:rsidRDefault="003A462F" w:rsidP="0013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FF033A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и 202</w:t>
      </w:r>
      <w:r w:rsidR="00FF033A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годы определены в соответствии с  нормами, предусмотренными статьей 184.1 Бюджетного кодекса Российской Федерации. На 202</w:t>
      </w:r>
      <w:r w:rsidR="00FF033A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предусмотрены условно утвержденные расходы в размере 2,5% и на 202</w:t>
      </w:r>
      <w:r w:rsidR="00FF033A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 в размере 5 % общего объема расходов бюджета соответствующего периода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3A462F" w:rsidRPr="00D8008C" w:rsidRDefault="003A462F" w:rsidP="00134E0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Бюджетные ассигнования в 202</w:t>
      </w:r>
      <w:r w:rsidR="00FF033A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году и плановом периоде в соответствии с ведомственной структурой расходов предусмотрены 6 главным распорядителям бюджетных средств. Наибольший удельный вес расходов приходится на управление образование администрации Соль-Илецкого городского округа  </w:t>
      </w:r>
      <w:r w:rsidR="00FE6529" w:rsidRPr="00D8008C">
        <w:rPr>
          <w:rFonts w:ascii="Times New Roman" w:hAnsi="Times New Roman" w:cs="Times New Roman"/>
          <w:sz w:val="28"/>
          <w:szCs w:val="28"/>
        </w:rPr>
        <w:t>(в 2022 году – 47,1 %, в 2023 году – 62,5%, в 2023 году – 60,8%) и администрацию Соль-Илецкого городского округа (в 2022 году – 41,0 %, в 2023 году –  26,7%, в 2024 году – 27,6%).</w:t>
      </w:r>
    </w:p>
    <w:p w:rsidR="00FE6529" w:rsidRPr="00D8008C" w:rsidRDefault="003A462F" w:rsidP="0011534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</w:r>
      <w:r w:rsidR="00CD4A65">
        <w:rPr>
          <w:rFonts w:ascii="Times New Roman" w:hAnsi="Times New Roman" w:cs="Times New Roman"/>
          <w:sz w:val="28"/>
          <w:szCs w:val="28"/>
        </w:rPr>
        <w:t>В</w:t>
      </w:r>
      <w:r w:rsidR="00FE6529" w:rsidRPr="00D8008C">
        <w:rPr>
          <w:rFonts w:ascii="Times New Roman" w:hAnsi="Times New Roman" w:cs="Times New Roman"/>
          <w:sz w:val="28"/>
          <w:szCs w:val="28"/>
        </w:rPr>
        <w:t xml:space="preserve">  структуре общего объема расходов наибольший удельный вес составят расходы на образование (в 2022 году – 46,5%, в 2023 году – 61,4%, в 2024 году – 59,7%), на жилищно-коммунальное хозяйство (2022 год – 31,2%, 2023 год – 9,9%, 2023 год – 11,9 %); на культуру (в 2022 году – 7,1%, в 2023 году – 7,6%, в 2024 году – 7,3%), на общегосударственные вопросы (в 2022 году – 6,3%, в 2023 году – 8,6 %, в 2024 году – 7,4%). </w:t>
      </w:r>
    </w:p>
    <w:p w:rsidR="00FE6529" w:rsidRPr="00D8008C" w:rsidRDefault="00FE6529" w:rsidP="00CD4A65">
      <w:pPr>
        <w:spacing w:after="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проектом решения о бюджете предусмотрено утверждение </w:t>
      </w:r>
      <w:r w:rsidRPr="00D8008C">
        <w:rPr>
          <w:rFonts w:ascii="Times New Roman" w:hAnsi="Times New Roman" w:cs="Times New Roman"/>
          <w:bCs/>
          <w:sz w:val="28"/>
          <w:szCs w:val="28"/>
        </w:rPr>
        <w:t xml:space="preserve">общего объема бюджетных ассигнований на </w:t>
      </w:r>
      <w:r w:rsidRPr="00D8008C">
        <w:rPr>
          <w:rFonts w:ascii="Times New Roman" w:hAnsi="Times New Roman" w:cs="Times New Roman"/>
          <w:sz w:val="28"/>
          <w:szCs w:val="28"/>
        </w:rPr>
        <w:t xml:space="preserve">исполнение публичных нормативных обязательств . </w:t>
      </w:r>
    </w:p>
    <w:p w:rsidR="00FE6529" w:rsidRPr="00D8008C" w:rsidRDefault="00FE6529" w:rsidP="0011534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Проект бюджета городского округа на 2022-2024 годы сформирован в программной структуре на основе 27 муниципальных программ, так же проектом предусматривается финансирование и реализация одного приоритетного и трех региональных проектов. Согласно  представленным проектам паспортов муниципальных программ общий объем финансирования программ на 2022 год определен в размере 2 786 578,9 тыс. рублей. Проектом решения расходы на реализацию программ запланированы на 2022 год – 1 896 896,7 тыс. рублей, или 99,5 % от общего объема расходов бюджета городского округа (1 906 839,4 тыс. рублей).</w:t>
      </w:r>
    </w:p>
    <w:p w:rsidR="00FE6529" w:rsidRPr="00D8008C" w:rsidRDefault="00FE6529" w:rsidP="00FE6529">
      <w:pPr>
        <w:pStyle w:val="a9"/>
        <w:spacing w:after="0"/>
        <w:ind w:left="0" w:firstLine="567"/>
        <w:contextualSpacing/>
        <w:jc w:val="both"/>
        <w:rPr>
          <w:sz w:val="28"/>
        </w:rPr>
      </w:pPr>
      <w:r w:rsidRPr="00D8008C">
        <w:rPr>
          <w:sz w:val="28"/>
        </w:rPr>
        <w:t>Проектом решения о бюджете предусматривается, что бюджет городского округа на 2022 год и на плановый период 2023 и 2024 годов  - бездефицитный.</w:t>
      </w:r>
    </w:p>
    <w:p w:rsidR="00FE6529" w:rsidRPr="00D8008C" w:rsidRDefault="00FE6529" w:rsidP="00FE6529">
      <w:pPr>
        <w:pStyle w:val="a9"/>
        <w:spacing w:after="0"/>
        <w:ind w:left="0" w:firstLine="567"/>
        <w:contextualSpacing/>
        <w:jc w:val="both"/>
        <w:rPr>
          <w:sz w:val="28"/>
          <w:szCs w:val="28"/>
        </w:rPr>
      </w:pPr>
      <w:r w:rsidRPr="00D8008C">
        <w:rPr>
          <w:sz w:val="28"/>
          <w:szCs w:val="28"/>
        </w:rPr>
        <w:t xml:space="preserve"> Верхний предел муниципального внутреннего долга  на 1 января 2023 года, на 1 января 2024 года, на 1 января 2025 года проектом решения о бюджете предусматривается к утверждению в объеме равным нулю, а также  предельный объем муниципального долга на 2022 год, 2023 год, 2024 год равной нулевому значению.</w:t>
      </w:r>
    </w:p>
    <w:p w:rsidR="00FE6529" w:rsidRPr="00D8008C" w:rsidRDefault="00FE6529" w:rsidP="00FE65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Содержание проекта решения соответствует требованиям бюджетного законодательства. Принцип сбалансированности соблюден. Результаты проведенного анализа проекта решения и документов, составляющих основу формирования.</w:t>
      </w:r>
    </w:p>
    <w:p w:rsidR="00134E08" w:rsidRPr="00D8008C" w:rsidRDefault="00962604" w:rsidP="00134E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 xml:space="preserve">Других  выступлений не было. Председатель подвел итоги публичных слушаний. </w:t>
      </w:r>
    </w:p>
    <w:p w:rsidR="003847E3" w:rsidRPr="00D8008C" w:rsidRDefault="00F23666" w:rsidP="00134E0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8C">
        <w:rPr>
          <w:rFonts w:ascii="Times New Roman" w:hAnsi="Times New Roman" w:cs="Times New Roman"/>
          <w:b/>
          <w:sz w:val="28"/>
          <w:szCs w:val="28"/>
        </w:rPr>
        <w:t>По итогам обсуждения участники публичных слушаний</w:t>
      </w:r>
    </w:p>
    <w:p w:rsidR="00F23666" w:rsidRPr="00D8008C" w:rsidRDefault="00F23666" w:rsidP="002D73D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8C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F23666" w:rsidRPr="00D8008C" w:rsidRDefault="00F23666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1.Принять информацию о проект</w:t>
      </w:r>
      <w:r w:rsidR="003847E3" w:rsidRPr="00D8008C">
        <w:rPr>
          <w:rFonts w:ascii="Times New Roman" w:hAnsi="Times New Roman" w:cs="Times New Roman"/>
          <w:sz w:val="28"/>
          <w:szCs w:val="28"/>
        </w:rPr>
        <w:t>е</w:t>
      </w:r>
      <w:r w:rsidRPr="00D8008C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Соль-Илецкий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FF033A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FF033A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FF033A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годов к сведению.</w:t>
      </w:r>
    </w:p>
    <w:p w:rsidR="00F23666" w:rsidRPr="00D8008C" w:rsidRDefault="00F23666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2.Совету депутатов:</w:t>
      </w:r>
    </w:p>
    <w:p w:rsidR="00F23666" w:rsidRPr="00D8008C" w:rsidRDefault="00F23666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ab/>
        <w:t>принять решени</w:t>
      </w:r>
      <w:r w:rsidR="003847E3" w:rsidRPr="00D8008C">
        <w:rPr>
          <w:rFonts w:ascii="Times New Roman" w:hAnsi="Times New Roman" w:cs="Times New Roman"/>
          <w:sz w:val="28"/>
          <w:szCs w:val="28"/>
        </w:rPr>
        <w:t>е</w:t>
      </w:r>
      <w:r w:rsidRPr="00D8008C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Соль-Илецкий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FF033A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FF033A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FF033A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>годов»;</w:t>
      </w:r>
    </w:p>
    <w:p w:rsidR="00F23666" w:rsidRPr="00D8008C" w:rsidRDefault="00F23666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 «О бюджете муниципального образования Соль-Илецкий городской округ на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FF033A" w:rsidRPr="00D8008C">
        <w:rPr>
          <w:rFonts w:ascii="Times New Roman" w:hAnsi="Times New Roman" w:cs="Times New Roman"/>
          <w:sz w:val="28"/>
          <w:szCs w:val="28"/>
        </w:rPr>
        <w:t>2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FF033A" w:rsidRPr="00D8008C">
        <w:rPr>
          <w:rFonts w:ascii="Times New Roman" w:hAnsi="Times New Roman" w:cs="Times New Roman"/>
          <w:sz w:val="28"/>
          <w:szCs w:val="28"/>
        </w:rPr>
        <w:t>3</w:t>
      </w:r>
      <w:r w:rsidRPr="00D8008C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D8008C">
        <w:rPr>
          <w:rFonts w:ascii="Times New Roman" w:hAnsi="Times New Roman" w:cs="Times New Roman"/>
          <w:sz w:val="28"/>
          <w:szCs w:val="28"/>
        </w:rPr>
        <w:t>202</w:t>
      </w:r>
      <w:r w:rsidR="00FF033A" w:rsidRPr="00D8008C">
        <w:rPr>
          <w:rFonts w:ascii="Times New Roman" w:hAnsi="Times New Roman" w:cs="Times New Roman"/>
          <w:sz w:val="28"/>
          <w:szCs w:val="28"/>
        </w:rPr>
        <w:t>4</w:t>
      </w:r>
      <w:r w:rsidRPr="00D8008C">
        <w:rPr>
          <w:rFonts w:ascii="Times New Roman" w:hAnsi="Times New Roman" w:cs="Times New Roman"/>
          <w:sz w:val="28"/>
          <w:szCs w:val="28"/>
        </w:rPr>
        <w:t xml:space="preserve"> годов»  учесть рекомендации публичных слушаний.</w:t>
      </w:r>
    </w:p>
    <w:p w:rsidR="00F23666" w:rsidRPr="00D8008C" w:rsidRDefault="00F23666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3.Рекомендации публичных слушаний опубликовать в газете «Илецкая Защита»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962604" w:rsidRPr="00D8008C" w:rsidRDefault="00962604" w:rsidP="002D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34C" w:rsidRPr="00D8008C" w:rsidRDefault="0011534C" w:rsidP="001153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11534C" w:rsidRPr="00D8008C" w:rsidRDefault="0011534C" w:rsidP="001153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на публичных слушаниях,</w:t>
      </w:r>
    </w:p>
    <w:p w:rsidR="0011534C" w:rsidRPr="00D8008C" w:rsidRDefault="0011534C" w:rsidP="001153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1534C" w:rsidRPr="00D8008C" w:rsidRDefault="0011534C" w:rsidP="001153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городского округа по экономике, </w:t>
      </w:r>
    </w:p>
    <w:p w:rsidR="0011534C" w:rsidRPr="00D8008C" w:rsidRDefault="0011534C" w:rsidP="001153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бюджетным отношениям и </w:t>
      </w:r>
    </w:p>
    <w:p w:rsidR="0011534C" w:rsidRPr="00D8008C" w:rsidRDefault="0011534C" w:rsidP="001153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инвестиционной политике                                                  Ю.В. Подковырова</w:t>
      </w:r>
    </w:p>
    <w:p w:rsidR="00134E08" w:rsidRPr="00D8008C" w:rsidRDefault="00134E08" w:rsidP="002D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F17" w:rsidRPr="00D8008C" w:rsidRDefault="00962604" w:rsidP="002D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Секретарь</w:t>
      </w:r>
      <w:r w:rsidR="00B13461" w:rsidRPr="00D8008C">
        <w:rPr>
          <w:rFonts w:ascii="Times New Roman" w:hAnsi="Times New Roman" w:cs="Times New Roman"/>
          <w:sz w:val="28"/>
          <w:szCs w:val="28"/>
        </w:rPr>
        <w:t xml:space="preserve"> Е.М. Ковалева</w:t>
      </w:r>
    </w:p>
    <w:sectPr w:rsidR="007B1F17" w:rsidRPr="00D8008C" w:rsidSect="007B7E6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84" w:rsidRDefault="00250984" w:rsidP="001D07D4">
      <w:pPr>
        <w:spacing w:after="0" w:line="240" w:lineRule="auto"/>
      </w:pPr>
      <w:r>
        <w:separator/>
      </w:r>
    </w:p>
  </w:endnote>
  <w:endnote w:type="continuationSeparator" w:id="1">
    <w:p w:rsidR="00250984" w:rsidRDefault="00250984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3"/>
      <w:docPartObj>
        <w:docPartGallery w:val="Page Numbers (Bottom of Page)"/>
        <w:docPartUnique/>
      </w:docPartObj>
    </w:sdtPr>
    <w:sdtContent>
      <w:p w:rsidR="0011534C" w:rsidRDefault="00B0480C">
        <w:pPr>
          <w:pStyle w:val="a4"/>
          <w:jc w:val="center"/>
        </w:pPr>
        <w:fldSimple w:instr=" PAGE   \* MERGEFORMAT ">
          <w:r w:rsidR="00BE1FD0">
            <w:rPr>
              <w:noProof/>
            </w:rPr>
            <w:t>15</w:t>
          </w:r>
        </w:fldSimple>
      </w:p>
    </w:sdtContent>
  </w:sdt>
  <w:p w:rsidR="0011534C" w:rsidRDefault="001153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0"/>
      <w:docPartObj>
        <w:docPartGallery w:val="Page Numbers (Bottom of Page)"/>
        <w:docPartUnique/>
      </w:docPartObj>
    </w:sdtPr>
    <w:sdtContent>
      <w:p w:rsidR="0011534C" w:rsidRDefault="00B0480C">
        <w:pPr>
          <w:pStyle w:val="a4"/>
          <w:jc w:val="center"/>
        </w:pPr>
        <w:fldSimple w:instr=" PAGE   \* MERGEFORMAT ">
          <w:r w:rsidR="00BE1FD0">
            <w:rPr>
              <w:noProof/>
            </w:rPr>
            <w:t>1</w:t>
          </w:r>
        </w:fldSimple>
      </w:p>
    </w:sdtContent>
  </w:sdt>
  <w:p w:rsidR="0011534C" w:rsidRDefault="001153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84" w:rsidRDefault="00250984" w:rsidP="001D07D4">
      <w:pPr>
        <w:spacing w:after="0" w:line="240" w:lineRule="auto"/>
      </w:pPr>
      <w:r>
        <w:separator/>
      </w:r>
    </w:p>
  </w:footnote>
  <w:footnote w:type="continuationSeparator" w:id="1">
    <w:p w:rsidR="00250984" w:rsidRDefault="00250984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4C" w:rsidRDefault="001153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604"/>
    <w:rsid w:val="00003EA2"/>
    <w:rsid w:val="00004392"/>
    <w:rsid w:val="00006994"/>
    <w:rsid w:val="00010EA4"/>
    <w:rsid w:val="000116A3"/>
    <w:rsid w:val="00011C75"/>
    <w:rsid w:val="000128CB"/>
    <w:rsid w:val="00013410"/>
    <w:rsid w:val="00014705"/>
    <w:rsid w:val="000174BE"/>
    <w:rsid w:val="00023662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4083"/>
    <w:rsid w:val="000440D9"/>
    <w:rsid w:val="00044275"/>
    <w:rsid w:val="00045BF9"/>
    <w:rsid w:val="00045D88"/>
    <w:rsid w:val="00046C59"/>
    <w:rsid w:val="00046FB0"/>
    <w:rsid w:val="0005072B"/>
    <w:rsid w:val="00052D72"/>
    <w:rsid w:val="00056A54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1C6C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3683"/>
    <w:rsid w:val="001149E4"/>
    <w:rsid w:val="00114D03"/>
    <w:rsid w:val="0011534C"/>
    <w:rsid w:val="00116886"/>
    <w:rsid w:val="00121E9E"/>
    <w:rsid w:val="00122686"/>
    <w:rsid w:val="001251B4"/>
    <w:rsid w:val="00125D44"/>
    <w:rsid w:val="001260CB"/>
    <w:rsid w:val="001261CA"/>
    <w:rsid w:val="001269D2"/>
    <w:rsid w:val="001274FF"/>
    <w:rsid w:val="001331AB"/>
    <w:rsid w:val="0013370B"/>
    <w:rsid w:val="00134E08"/>
    <w:rsid w:val="00135E83"/>
    <w:rsid w:val="001452AF"/>
    <w:rsid w:val="00147FDC"/>
    <w:rsid w:val="00152711"/>
    <w:rsid w:val="0015294C"/>
    <w:rsid w:val="00156558"/>
    <w:rsid w:val="0016409E"/>
    <w:rsid w:val="00165FA2"/>
    <w:rsid w:val="00166F9B"/>
    <w:rsid w:val="00171819"/>
    <w:rsid w:val="00172D8B"/>
    <w:rsid w:val="001747AD"/>
    <w:rsid w:val="0017588A"/>
    <w:rsid w:val="001761C6"/>
    <w:rsid w:val="001761F6"/>
    <w:rsid w:val="00177459"/>
    <w:rsid w:val="001815EA"/>
    <w:rsid w:val="00181774"/>
    <w:rsid w:val="00181809"/>
    <w:rsid w:val="00185C27"/>
    <w:rsid w:val="00187166"/>
    <w:rsid w:val="0018790A"/>
    <w:rsid w:val="00190132"/>
    <w:rsid w:val="001920B5"/>
    <w:rsid w:val="00192635"/>
    <w:rsid w:val="00196E0D"/>
    <w:rsid w:val="001A3622"/>
    <w:rsid w:val="001B04F2"/>
    <w:rsid w:val="001B0C74"/>
    <w:rsid w:val="001B6D8C"/>
    <w:rsid w:val="001B7584"/>
    <w:rsid w:val="001C2575"/>
    <w:rsid w:val="001C7084"/>
    <w:rsid w:val="001D07D4"/>
    <w:rsid w:val="001D0FC4"/>
    <w:rsid w:val="001D1404"/>
    <w:rsid w:val="001D1BD5"/>
    <w:rsid w:val="001D3460"/>
    <w:rsid w:val="001D70DC"/>
    <w:rsid w:val="001E06F4"/>
    <w:rsid w:val="001E20DE"/>
    <w:rsid w:val="001E298D"/>
    <w:rsid w:val="001E3139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17C24"/>
    <w:rsid w:val="00220048"/>
    <w:rsid w:val="00220782"/>
    <w:rsid w:val="0022433B"/>
    <w:rsid w:val="00224677"/>
    <w:rsid w:val="0022731D"/>
    <w:rsid w:val="00230A04"/>
    <w:rsid w:val="00230B54"/>
    <w:rsid w:val="00234311"/>
    <w:rsid w:val="002376BC"/>
    <w:rsid w:val="00245504"/>
    <w:rsid w:val="00246A32"/>
    <w:rsid w:val="00247DF8"/>
    <w:rsid w:val="0025045F"/>
    <w:rsid w:val="00250984"/>
    <w:rsid w:val="00254D28"/>
    <w:rsid w:val="00255F9E"/>
    <w:rsid w:val="00261960"/>
    <w:rsid w:val="002701BF"/>
    <w:rsid w:val="002711C9"/>
    <w:rsid w:val="002746A3"/>
    <w:rsid w:val="002757F4"/>
    <w:rsid w:val="00275953"/>
    <w:rsid w:val="00280109"/>
    <w:rsid w:val="002810E1"/>
    <w:rsid w:val="00286BAA"/>
    <w:rsid w:val="0028767E"/>
    <w:rsid w:val="00290B81"/>
    <w:rsid w:val="00293357"/>
    <w:rsid w:val="00294242"/>
    <w:rsid w:val="002948D6"/>
    <w:rsid w:val="00295DEB"/>
    <w:rsid w:val="002A170F"/>
    <w:rsid w:val="002A2150"/>
    <w:rsid w:val="002B026A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D73D3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5484"/>
    <w:rsid w:val="00306609"/>
    <w:rsid w:val="00306787"/>
    <w:rsid w:val="00306D7F"/>
    <w:rsid w:val="00307475"/>
    <w:rsid w:val="003105B2"/>
    <w:rsid w:val="003117D7"/>
    <w:rsid w:val="003139C7"/>
    <w:rsid w:val="00314243"/>
    <w:rsid w:val="00320FB1"/>
    <w:rsid w:val="00321E05"/>
    <w:rsid w:val="00327966"/>
    <w:rsid w:val="00331130"/>
    <w:rsid w:val="00331FE5"/>
    <w:rsid w:val="00332478"/>
    <w:rsid w:val="00334872"/>
    <w:rsid w:val="00336DEB"/>
    <w:rsid w:val="00337618"/>
    <w:rsid w:val="003407CC"/>
    <w:rsid w:val="00341076"/>
    <w:rsid w:val="003441B6"/>
    <w:rsid w:val="003446BE"/>
    <w:rsid w:val="0034752B"/>
    <w:rsid w:val="003501D6"/>
    <w:rsid w:val="00352704"/>
    <w:rsid w:val="0035295F"/>
    <w:rsid w:val="0035379C"/>
    <w:rsid w:val="0035607B"/>
    <w:rsid w:val="0036086E"/>
    <w:rsid w:val="00366E15"/>
    <w:rsid w:val="00370AD7"/>
    <w:rsid w:val="00371B62"/>
    <w:rsid w:val="0037280E"/>
    <w:rsid w:val="00372B06"/>
    <w:rsid w:val="0037684D"/>
    <w:rsid w:val="0038283E"/>
    <w:rsid w:val="003847E3"/>
    <w:rsid w:val="00386D5C"/>
    <w:rsid w:val="0039365A"/>
    <w:rsid w:val="00395424"/>
    <w:rsid w:val="00397723"/>
    <w:rsid w:val="003A3BC2"/>
    <w:rsid w:val="003A462F"/>
    <w:rsid w:val="003A75F6"/>
    <w:rsid w:val="003B498C"/>
    <w:rsid w:val="003C1544"/>
    <w:rsid w:val="003C4251"/>
    <w:rsid w:val="003C457E"/>
    <w:rsid w:val="003C606C"/>
    <w:rsid w:val="003C67F6"/>
    <w:rsid w:val="003C7B37"/>
    <w:rsid w:val="003D30B1"/>
    <w:rsid w:val="003D51CB"/>
    <w:rsid w:val="003D63D0"/>
    <w:rsid w:val="003D68A3"/>
    <w:rsid w:val="003D7E7C"/>
    <w:rsid w:val="003E01BE"/>
    <w:rsid w:val="003E0403"/>
    <w:rsid w:val="003E63F3"/>
    <w:rsid w:val="003F1A4A"/>
    <w:rsid w:val="004025F1"/>
    <w:rsid w:val="004026D5"/>
    <w:rsid w:val="00403959"/>
    <w:rsid w:val="00403EE0"/>
    <w:rsid w:val="004048FB"/>
    <w:rsid w:val="004049CF"/>
    <w:rsid w:val="00406CB5"/>
    <w:rsid w:val="004133D2"/>
    <w:rsid w:val="00415845"/>
    <w:rsid w:val="00415C51"/>
    <w:rsid w:val="00417E79"/>
    <w:rsid w:val="00422ECB"/>
    <w:rsid w:val="00424832"/>
    <w:rsid w:val="004259D2"/>
    <w:rsid w:val="00426F3B"/>
    <w:rsid w:val="00427BB2"/>
    <w:rsid w:val="0043453E"/>
    <w:rsid w:val="0043515C"/>
    <w:rsid w:val="00437548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3CD9"/>
    <w:rsid w:val="004769BD"/>
    <w:rsid w:val="00485E9C"/>
    <w:rsid w:val="00487980"/>
    <w:rsid w:val="00491940"/>
    <w:rsid w:val="00491AA8"/>
    <w:rsid w:val="004942E0"/>
    <w:rsid w:val="00494D43"/>
    <w:rsid w:val="004A0347"/>
    <w:rsid w:val="004A1754"/>
    <w:rsid w:val="004A2C96"/>
    <w:rsid w:val="004A393E"/>
    <w:rsid w:val="004A3ED5"/>
    <w:rsid w:val="004A4053"/>
    <w:rsid w:val="004A77BF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16D6"/>
    <w:rsid w:val="004E59B2"/>
    <w:rsid w:val="004E6105"/>
    <w:rsid w:val="004F453D"/>
    <w:rsid w:val="0050034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2D3C"/>
    <w:rsid w:val="00533EF1"/>
    <w:rsid w:val="00536989"/>
    <w:rsid w:val="005440C1"/>
    <w:rsid w:val="00544272"/>
    <w:rsid w:val="005472DE"/>
    <w:rsid w:val="005556DF"/>
    <w:rsid w:val="00556424"/>
    <w:rsid w:val="005601D8"/>
    <w:rsid w:val="00562507"/>
    <w:rsid w:val="00562EA1"/>
    <w:rsid w:val="005647E8"/>
    <w:rsid w:val="0056576D"/>
    <w:rsid w:val="00565CA8"/>
    <w:rsid w:val="005660FA"/>
    <w:rsid w:val="005679A8"/>
    <w:rsid w:val="00570E17"/>
    <w:rsid w:val="00571847"/>
    <w:rsid w:val="00572B30"/>
    <w:rsid w:val="00573537"/>
    <w:rsid w:val="0057598A"/>
    <w:rsid w:val="00583266"/>
    <w:rsid w:val="005842D3"/>
    <w:rsid w:val="005854AD"/>
    <w:rsid w:val="005930BB"/>
    <w:rsid w:val="005A0EE7"/>
    <w:rsid w:val="005A1B06"/>
    <w:rsid w:val="005A24AF"/>
    <w:rsid w:val="005A2750"/>
    <w:rsid w:val="005A2E36"/>
    <w:rsid w:val="005A47A9"/>
    <w:rsid w:val="005A55D8"/>
    <w:rsid w:val="005B3B73"/>
    <w:rsid w:val="005B522B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0C43"/>
    <w:rsid w:val="005D2B57"/>
    <w:rsid w:val="005D7324"/>
    <w:rsid w:val="005E0832"/>
    <w:rsid w:val="005E3F70"/>
    <w:rsid w:val="005E6EC7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534"/>
    <w:rsid w:val="006317CB"/>
    <w:rsid w:val="0063497E"/>
    <w:rsid w:val="00641515"/>
    <w:rsid w:val="006465F3"/>
    <w:rsid w:val="00647602"/>
    <w:rsid w:val="006539AC"/>
    <w:rsid w:val="0065708C"/>
    <w:rsid w:val="006629EC"/>
    <w:rsid w:val="00664A19"/>
    <w:rsid w:val="00672F69"/>
    <w:rsid w:val="00676A56"/>
    <w:rsid w:val="006823B4"/>
    <w:rsid w:val="006838A7"/>
    <w:rsid w:val="006902EB"/>
    <w:rsid w:val="00695A75"/>
    <w:rsid w:val="006974BA"/>
    <w:rsid w:val="006A00C5"/>
    <w:rsid w:val="006A1713"/>
    <w:rsid w:val="006A297B"/>
    <w:rsid w:val="006A68CF"/>
    <w:rsid w:val="006A74F7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1F5E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36BA8"/>
    <w:rsid w:val="00745388"/>
    <w:rsid w:val="007476C6"/>
    <w:rsid w:val="00747DF3"/>
    <w:rsid w:val="00750082"/>
    <w:rsid w:val="007558F9"/>
    <w:rsid w:val="0075658F"/>
    <w:rsid w:val="0076011D"/>
    <w:rsid w:val="00762DD1"/>
    <w:rsid w:val="007679F4"/>
    <w:rsid w:val="00770D5B"/>
    <w:rsid w:val="00772C41"/>
    <w:rsid w:val="00773B90"/>
    <w:rsid w:val="0077481C"/>
    <w:rsid w:val="00776B67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53B4"/>
    <w:rsid w:val="007C6CDE"/>
    <w:rsid w:val="007D260D"/>
    <w:rsid w:val="007D276D"/>
    <w:rsid w:val="007E35BD"/>
    <w:rsid w:val="007E3691"/>
    <w:rsid w:val="007E3ECB"/>
    <w:rsid w:val="007E679F"/>
    <w:rsid w:val="007F3134"/>
    <w:rsid w:val="007F38FB"/>
    <w:rsid w:val="007F57FE"/>
    <w:rsid w:val="007F58E3"/>
    <w:rsid w:val="007F5978"/>
    <w:rsid w:val="007F7CAE"/>
    <w:rsid w:val="00800DEE"/>
    <w:rsid w:val="008035E8"/>
    <w:rsid w:val="008049E5"/>
    <w:rsid w:val="00816040"/>
    <w:rsid w:val="008167C4"/>
    <w:rsid w:val="0081728D"/>
    <w:rsid w:val="008215F4"/>
    <w:rsid w:val="008271CD"/>
    <w:rsid w:val="0083082D"/>
    <w:rsid w:val="00830966"/>
    <w:rsid w:val="00830B3B"/>
    <w:rsid w:val="0083301B"/>
    <w:rsid w:val="00833F3E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62A85"/>
    <w:rsid w:val="00865EFD"/>
    <w:rsid w:val="00870103"/>
    <w:rsid w:val="0087124B"/>
    <w:rsid w:val="00882C2A"/>
    <w:rsid w:val="00883507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2740"/>
    <w:rsid w:val="008B385B"/>
    <w:rsid w:val="008B3A41"/>
    <w:rsid w:val="008B6674"/>
    <w:rsid w:val="008B66AB"/>
    <w:rsid w:val="008C0FA2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11C5"/>
    <w:rsid w:val="00903108"/>
    <w:rsid w:val="009065D7"/>
    <w:rsid w:val="00906DE5"/>
    <w:rsid w:val="00910E17"/>
    <w:rsid w:val="009137C9"/>
    <w:rsid w:val="0091617B"/>
    <w:rsid w:val="009165DE"/>
    <w:rsid w:val="00922474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64083"/>
    <w:rsid w:val="0097097F"/>
    <w:rsid w:val="009713BC"/>
    <w:rsid w:val="00971767"/>
    <w:rsid w:val="00974797"/>
    <w:rsid w:val="00974B86"/>
    <w:rsid w:val="00974F74"/>
    <w:rsid w:val="00976676"/>
    <w:rsid w:val="009802C8"/>
    <w:rsid w:val="00983B2D"/>
    <w:rsid w:val="00990A37"/>
    <w:rsid w:val="00993054"/>
    <w:rsid w:val="009A2D61"/>
    <w:rsid w:val="009A50E0"/>
    <w:rsid w:val="009A6C46"/>
    <w:rsid w:val="009B05F1"/>
    <w:rsid w:val="009B1C92"/>
    <w:rsid w:val="009B28C4"/>
    <w:rsid w:val="009B487C"/>
    <w:rsid w:val="009B56D5"/>
    <w:rsid w:val="009C225D"/>
    <w:rsid w:val="009C34A6"/>
    <w:rsid w:val="009C62A8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6176A"/>
    <w:rsid w:val="00A62A72"/>
    <w:rsid w:val="00A6350D"/>
    <w:rsid w:val="00A66324"/>
    <w:rsid w:val="00A663FB"/>
    <w:rsid w:val="00A66F8C"/>
    <w:rsid w:val="00A73A1D"/>
    <w:rsid w:val="00A7406F"/>
    <w:rsid w:val="00A74C0B"/>
    <w:rsid w:val="00A76022"/>
    <w:rsid w:val="00A76258"/>
    <w:rsid w:val="00A76CF4"/>
    <w:rsid w:val="00A81A1D"/>
    <w:rsid w:val="00A82F22"/>
    <w:rsid w:val="00A83BC9"/>
    <w:rsid w:val="00A8463C"/>
    <w:rsid w:val="00A84DDB"/>
    <w:rsid w:val="00A86122"/>
    <w:rsid w:val="00A8631F"/>
    <w:rsid w:val="00A87579"/>
    <w:rsid w:val="00A87DDC"/>
    <w:rsid w:val="00A92B03"/>
    <w:rsid w:val="00A93799"/>
    <w:rsid w:val="00A951D3"/>
    <w:rsid w:val="00A952EA"/>
    <w:rsid w:val="00A973A4"/>
    <w:rsid w:val="00AA060F"/>
    <w:rsid w:val="00AA25AF"/>
    <w:rsid w:val="00AA4E51"/>
    <w:rsid w:val="00AB1AED"/>
    <w:rsid w:val="00AB3D0F"/>
    <w:rsid w:val="00AB704B"/>
    <w:rsid w:val="00AC1FF9"/>
    <w:rsid w:val="00AC6F60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0480C"/>
    <w:rsid w:val="00B13461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23FB"/>
    <w:rsid w:val="00B34243"/>
    <w:rsid w:val="00B35567"/>
    <w:rsid w:val="00B363DF"/>
    <w:rsid w:val="00B43260"/>
    <w:rsid w:val="00B46950"/>
    <w:rsid w:val="00B46A91"/>
    <w:rsid w:val="00B51925"/>
    <w:rsid w:val="00B520ED"/>
    <w:rsid w:val="00B53E79"/>
    <w:rsid w:val="00B5655F"/>
    <w:rsid w:val="00B577A5"/>
    <w:rsid w:val="00B57F4C"/>
    <w:rsid w:val="00B648B9"/>
    <w:rsid w:val="00B65C9C"/>
    <w:rsid w:val="00B703BC"/>
    <w:rsid w:val="00B71028"/>
    <w:rsid w:val="00B719A1"/>
    <w:rsid w:val="00B731CE"/>
    <w:rsid w:val="00B74F9A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7D5"/>
    <w:rsid w:val="00BB6B41"/>
    <w:rsid w:val="00BB73A8"/>
    <w:rsid w:val="00BC1528"/>
    <w:rsid w:val="00BC33D1"/>
    <w:rsid w:val="00BC41C7"/>
    <w:rsid w:val="00BC6BF4"/>
    <w:rsid w:val="00BD06DB"/>
    <w:rsid w:val="00BD1AC1"/>
    <w:rsid w:val="00BD3F2F"/>
    <w:rsid w:val="00BD5362"/>
    <w:rsid w:val="00BD762F"/>
    <w:rsid w:val="00BE00C5"/>
    <w:rsid w:val="00BE046D"/>
    <w:rsid w:val="00BE12E5"/>
    <w:rsid w:val="00BE1FD0"/>
    <w:rsid w:val="00BE2772"/>
    <w:rsid w:val="00BE2DD6"/>
    <w:rsid w:val="00BE6817"/>
    <w:rsid w:val="00BF0D2A"/>
    <w:rsid w:val="00BF11C2"/>
    <w:rsid w:val="00BF3DF2"/>
    <w:rsid w:val="00BF7743"/>
    <w:rsid w:val="00C00555"/>
    <w:rsid w:val="00C0288A"/>
    <w:rsid w:val="00C03D36"/>
    <w:rsid w:val="00C0662C"/>
    <w:rsid w:val="00C16907"/>
    <w:rsid w:val="00C21372"/>
    <w:rsid w:val="00C22BA3"/>
    <w:rsid w:val="00C231F0"/>
    <w:rsid w:val="00C23D75"/>
    <w:rsid w:val="00C311C5"/>
    <w:rsid w:val="00C315F3"/>
    <w:rsid w:val="00C322FC"/>
    <w:rsid w:val="00C348B5"/>
    <w:rsid w:val="00C36E52"/>
    <w:rsid w:val="00C37F5C"/>
    <w:rsid w:val="00C40122"/>
    <w:rsid w:val="00C41B51"/>
    <w:rsid w:val="00C42DD8"/>
    <w:rsid w:val="00C4324A"/>
    <w:rsid w:val="00C43DDA"/>
    <w:rsid w:val="00C453DD"/>
    <w:rsid w:val="00C468AD"/>
    <w:rsid w:val="00C53F6C"/>
    <w:rsid w:val="00C54928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0C7D"/>
    <w:rsid w:val="00C82FA1"/>
    <w:rsid w:val="00C834E8"/>
    <w:rsid w:val="00C8388C"/>
    <w:rsid w:val="00C843EB"/>
    <w:rsid w:val="00C930D9"/>
    <w:rsid w:val="00C96882"/>
    <w:rsid w:val="00C96AE6"/>
    <w:rsid w:val="00CA08E7"/>
    <w:rsid w:val="00CA73B8"/>
    <w:rsid w:val="00CB642E"/>
    <w:rsid w:val="00CC037C"/>
    <w:rsid w:val="00CC1A6E"/>
    <w:rsid w:val="00CC350E"/>
    <w:rsid w:val="00CC49FB"/>
    <w:rsid w:val="00CD0FF8"/>
    <w:rsid w:val="00CD191D"/>
    <w:rsid w:val="00CD4A65"/>
    <w:rsid w:val="00CD7071"/>
    <w:rsid w:val="00CE24A8"/>
    <w:rsid w:val="00CE6367"/>
    <w:rsid w:val="00CF13BB"/>
    <w:rsid w:val="00CF18F3"/>
    <w:rsid w:val="00CF38C7"/>
    <w:rsid w:val="00CF3E90"/>
    <w:rsid w:val="00CF63DB"/>
    <w:rsid w:val="00D01071"/>
    <w:rsid w:val="00D04777"/>
    <w:rsid w:val="00D04ED5"/>
    <w:rsid w:val="00D055AB"/>
    <w:rsid w:val="00D0585D"/>
    <w:rsid w:val="00D059BF"/>
    <w:rsid w:val="00D05FDA"/>
    <w:rsid w:val="00D06311"/>
    <w:rsid w:val="00D12928"/>
    <w:rsid w:val="00D145CB"/>
    <w:rsid w:val="00D14FE5"/>
    <w:rsid w:val="00D153E9"/>
    <w:rsid w:val="00D21D79"/>
    <w:rsid w:val="00D230A8"/>
    <w:rsid w:val="00D271BB"/>
    <w:rsid w:val="00D277EE"/>
    <w:rsid w:val="00D30480"/>
    <w:rsid w:val="00D3083C"/>
    <w:rsid w:val="00D4435E"/>
    <w:rsid w:val="00D46169"/>
    <w:rsid w:val="00D4686D"/>
    <w:rsid w:val="00D50812"/>
    <w:rsid w:val="00D51745"/>
    <w:rsid w:val="00D5194C"/>
    <w:rsid w:val="00D53742"/>
    <w:rsid w:val="00D55B61"/>
    <w:rsid w:val="00D56EFE"/>
    <w:rsid w:val="00D60BCE"/>
    <w:rsid w:val="00D60D87"/>
    <w:rsid w:val="00D63028"/>
    <w:rsid w:val="00D652CC"/>
    <w:rsid w:val="00D6587C"/>
    <w:rsid w:val="00D8008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22B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11C7"/>
    <w:rsid w:val="00DD2472"/>
    <w:rsid w:val="00DD276F"/>
    <w:rsid w:val="00DD2869"/>
    <w:rsid w:val="00DD5F61"/>
    <w:rsid w:val="00DD7DFD"/>
    <w:rsid w:val="00DE0CEB"/>
    <w:rsid w:val="00DE0E13"/>
    <w:rsid w:val="00DE1C16"/>
    <w:rsid w:val="00DE3E80"/>
    <w:rsid w:val="00DE6EA2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5A70"/>
    <w:rsid w:val="00E27004"/>
    <w:rsid w:val="00E30839"/>
    <w:rsid w:val="00E33B3A"/>
    <w:rsid w:val="00E33F0F"/>
    <w:rsid w:val="00E3620B"/>
    <w:rsid w:val="00E40197"/>
    <w:rsid w:val="00E4019B"/>
    <w:rsid w:val="00E44029"/>
    <w:rsid w:val="00E447E8"/>
    <w:rsid w:val="00E474A7"/>
    <w:rsid w:val="00E51050"/>
    <w:rsid w:val="00E6230C"/>
    <w:rsid w:val="00E62B53"/>
    <w:rsid w:val="00E71BD9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1A49"/>
    <w:rsid w:val="00EB52E1"/>
    <w:rsid w:val="00EB6EE8"/>
    <w:rsid w:val="00EB704F"/>
    <w:rsid w:val="00EB7ADE"/>
    <w:rsid w:val="00EC1F61"/>
    <w:rsid w:val="00EC26BF"/>
    <w:rsid w:val="00EC73D3"/>
    <w:rsid w:val="00ED3561"/>
    <w:rsid w:val="00ED4DA3"/>
    <w:rsid w:val="00ED527C"/>
    <w:rsid w:val="00ED6456"/>
    <w:rsid w:val="00EE492D"/>
    <w:rsid w:val="00EE5AE3"/>
    <w:rsid w:val="00EE654F"/>
    <w:rsid w:val="00EE7E46"/>
    <w:rsid w:val="00EF77D4"/>
    <w:rsid w:val="00F0076B"/>
    <w:rsid w:val="00F0216C"/>
    <w:rsid w:val="00F074BF"/>
    <w:rsid w:val="00F1359F"/>
    <w:rsid w:val="00F16E2B"/>
    <w:rsid w:val="00F16F30"/>
    <w:rsid w:val="00F21DC2"/>
    <w:rsid w:val="00F23666"/>
    <w:rsid w:val="00F25F7E"/>
    <w:rsid w:val="00F32454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5777B"/>
    <w:rsid w:val="00F615CE"/>
    <w:rsid w:val="00F6745F"/>
    <w:rsid w:val="00F7028D"/>
    <w:rsid w:val="00F718EA"/>
    <w:rsid w:val="00F73F79"/>
    <w:rsid w:val="00F8370C"/>
    <w:rsid w:val="00F8453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0289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5EA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E6529"/>
    <w:rsid w:val="00FF033A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87"/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AA91-137C-41E7-B5D0-1E90C374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2021-12-10T11:25:00Z</cp:lastPrinted>
  <dcterms:created xsi:type="dcterms:W3CDTF">2021-10-29T10:38:00Z</dcterms:created>
  <dcterms:modified xsi:type="dcterms:W3CDTF">2021-12-10T09:11:00Z</dcterms:modified>
</cp:coreProperties>
</file>