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3" w:rsidRPr="005B0969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B011B3" w:rsidRPr="005B0969" w:rsidRDefault="00B011B3" w:rsidP="00B011B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11B3" w:rsidRPr="005B0969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F4B17" w:rsidRPr="005B0969">
        <w:rPr>
          <w:rFonts w:ascii="Times New Roman" w:hAnsi="Times New Roman" w:cs="Times New Roman"/>
          <w:sz w:val="28"/>
          <w:szCs w:val="28"/>
        </w:rPr>
        <w:t>1</w:t>
      </w:r>
      <w:r w:rsidR="00863F59" w:rsidRPr="005B0969">
        <w:rPr>
          <w:rFonts w:ascii="Times New Roman" w:hAnsi="Times New Roman" w:cs="Times New Roman"/>
          <w:sz w:val="28"/>
          <w:szCs w:val="28"/>
        </w:rPr>
        <w:t>4</w:t>
      </w:r>
      <w:r w:rsidRPr="005B0969">
        <w:rPr>
          <w:rFonts w:ascii="Times New Roman" w:hAnsi="Times New Roman" w:cs="Times New Roman"/>
          <w:sz w:val="28"/>
          <w:szCs w:val="28"/>
        </w:rPr>
        <w:t>.05.201</w:t>
      </w:r>
      <w:r w:rsidR="003F4B17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</w:t>
      </w:r>
      <w:r w:rsidR="003F4B17" w:rsidRPr="005B0969">
        <w:rPr>
          <w:rFonts w:ascii="Times New Roman" w:hAnsi="Times New Roman" w:cs="Times New Roman"/>
          <w:sz w:val="28"/>
          <w:szCs w:val="28"/>
        </w:rPr>
        <w:t>а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F4B17" w:rsidRPr="005B0969">
        <w:rPr>
          <w:rFonts w:ascii="Times New Roman" w:hAnsi="Times New Roman" w:cs="Times New Roman"/>
          <w:sz w:val="28"/>
          <w:szCs w:val="28"/>
        </w:rPr>
        <w:t>13</w:t>
      </w:r>
      <w:r w:rsidRPr="005B0969">
        <w:rPr>
          <w:rFonts w:ascii="Times New Roman" w:hAnsi="Times New Roman" w:cs="Times New Roman"/>
          <w:sz w:val="28"/>
          <w:szCs w:val="28"/>
        </w:rPr>
        <w:t>.00 час.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5B09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0969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>, 99)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Депутаты Совета депутатов городского округа, руководители муниципальных учреждений и предприятий, работники органов местного самоуправления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763AA" w:rsidRPr="005B0969">
        <w:rPr>
          <w:rFonts w:ascii="Times New Roman" w:hAnsi="Times New Roman" w:cs="Times New Roman"/>
          <w:sz w:val="28"/>
          <w:szCs w:val="28"/>
        </w:rPr>
        <w:t>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Всего на слушаниях присутствуют </w:t>
      </w:r>
      <w:r w:rsidR="00B86E17" w:rsidRPr="005B0969">
        <w:rPr>
          <w:rFonts w:ascii="Times New Roman" w:hAnsi="Times New Roman" w:cs="Times New Roman"/>
          <w:sz w:val="28"/>
          <w:szCs w:val="28"/>
        </w:rPr>
        <w:t>60</w:t>
      </w:r>
      <w:r w:rsidRPr="005B09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Кузьмин Алексей Александрович – глава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1.  Доклад </w:t>
      </w:r>
      <w:r w:rsidRPr="005B0969">
        <w:rPr>
          <w:rFonts w:ascii="Times New Roman" w:hAnsi="Times New Roman" w:cs="Times New Roman"/>
          <w:sz w:val="28"/>
          <w:szCs w:val="28"/>
        </w:rPr>
        <w:tab/>
        <w:t xml:space="preserve">по проекту 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</w:t>
      </w:r>
      <w:r w:rsidR="00557AAD" w:rsidRPr="005B0969">
        <w:rPr>
          <w:rFonts w:ascii="Times New Roman" w:hAnsi="Times New Roman" w:cs="Times New Roman"/>
          <w:sz w:val="28"/>
          <w:szCs w:val="28"/>
        </w:rPr>
        <w:t>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 </w:t>
      </w:r>
      <w:r w:rsidRPr="005B0969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 w:rsidR="00863F59" w:rsidRPr="005B0969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="00863F59" w:rsidRPr="005B0969">
        <w:rPr>
          <w:rFonts w:ascii="Times New Roman" w:hAnsi="Times New Roman" w:cs="Times New Roman"/>
          <w:sz w:val="28"/>
          <w:szCs w:val="28"/>
        </w:rPr>
        <w:t xml:space="preserve"> Ю.Ю.</w:t>
      </w:r>
      <w:r w:rsidRPr="005B0969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2. Доклад </w:t>
      </w:r>
      <w:r w:rsidRPr="005B0969">
        <w:rPr>
          <w:rFonts w:ascii="Times New Roman" w:hAnsi="Times New Roman" w:cs="Times New Roman"/>
          <w:sz w:val="28"/>
          <w:szCs w:val="28"/>
        </w:rPr>
        <w:tab/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</w:t>
      </w:r>
      <w:r w:rsidR="00557AAD" w:rsidRPr="005B0969">
        <w:rPr>
          <w:rFonts w:ascii="Times New Roman" w:hAnsi="Times New Roman" w:cs="Times New Roman"/>
          <w:sz w:val="28"/>
          <w:szCs w:val="28"/>
        </w:rPr>
        <w:t>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902E1" w:rsidRPr="005B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контрольно-счетной палаты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</w:t>
      </w:r>
      <w:r w:rsidR="00C763AA" w:rsidRPr="005B0969">
        <w:rPr>
          <w:rFonts w:ascii="Times New Roman" w:hAnsi="Times New Roman" w:cs="Times New Roman"/>
          <w:sz w:val="28"/>
          <w:szCs w:val="28"/>
        </w:rPr>
        <w:t xml:space="preserve">- </w:t>
      </w:r>
      <w:r w:rsidRPr="005B0969">
        <w:rPr>
          <w:rFonts w:ascii="Times New Roman" w:hAnsi="Times New Roman" w:cs="Times New Roman"/>
          <w:sz w:val="28"/>
          <w:szCs w:val="28"/>
        </w:rPr>
        <w:t xml:space="preserve">А.А. Кузьмин. 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 проводятся в соответствии с постановлением администрации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092E70" w:rsidRPr="005B0969">
        <w:rPr>
          <w:rFonts w:ascii="Times New Roman" w:hAnsi="Times New Roman" w:cs="Times New Roman"/>
          <w:sz w:val="28"/>
          <w:szCs w:val="28"/>
        </w:rPr>
        <w:t>22</w:t>
      </w:r>
      <w:r w:rsidRPr="005B0969">
        <w:rPr>
          <w:rFonts w:ascii="Times New Roman" w:hAnsi="Times New Roman" w:cs="Times New Roman"/>
          <w:sz w:val="28"/>
          <w:szCs w:val="28"/>
        </w:rPr>
        <w:t>.04.201</w:t>
      </w:r>
      <w:r w:rsidR="00092E70" w:rsidRPr="005B0969">
        <w:rPr>
          <w:rFonts w:ascii="Times New Roman" w:hAnsi="Times New Roman" w:cs="Times New Roman"/>
          <w:sz w:val="28"/>
          <w:szCs w:val="28"/>
        </w:rPr>
        <w:t>9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2E70" w:rsidRPr="005B0969">
        <w:rPr>
          <w:rFonts w:ascii="Times New Roman" w:hAnsi="Times New Roman" w:cs="Times New Roman"/>
          <w:sz w:val="28"/>
          <w:szCs w:val="28"/>
        </w:rPr>
        <w:t>87</w:t>
      </w:r>
      <w:r w:rsidR="003F4B17" w:rsidRPr="005B0969">
        <w:rPr>
          <w:rFonts w:ascii="Times New Roman" w:hAnsi="Times New Roman" w:cs="Times New Roman"/>
          <w:sz w:val="28"/>
          <w:szCs w:val="28"/>
        </w:rPr>
        <w:t>0</w:t>
      </w:r>
      <w:r w:rsidRPr="005B0969">
        <w:rPr>
          <w:rFonts w:ascii="Times New Roman" w:hAnsi="Times New Roman" w:cs="Times New Roman"/>
          <w:sz w:val="28"/>
          <w:szCs w:val="28"/>
        </w:rPr>
        <w:t>-п.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Данное постановление и  проект 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 были опубликованы в газете «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557AAD" w:rsidRPr="005B0969">
        <w:rPr>
          <w:rFonts w:ascii="Times New Roman" w:hAnsi="Times New Roman" w:cs="Times New Roman"/>
          <w:sz w:val="28"/>
          <w:szCs w:val="28"/>
        </w:rPr>
        <w:t>от 2</w:t>
      </w:r>
      <w:r w:rsidR="00092E70" w:rsidRPr="005B0969">
        <w:rPr>
          <w:rFonts w:ascii="Times New Roman" w:hAnsi="Times New Roman" w:cs="Times New Roman"/>
          <w:sz w:val="28"/>
          <w:szCs w:val="28"/>
        </w:rPr>
        <w:t>7</w:t>
      </w:r>
      <w:r w:rsidR="00557AAD" w:rsidRPr="005B0969">
        <w:rPr>
          <w:rFonts w:ascii="Times New Roman" w:hAnsi="Times New Roman" w:cs="Times New Roman"/>
          <w:sz w:val="28"/>
          <w:szCs w:val="28"/>
        </w:rPr>
        <w:t>.04.201</w:t>
      </w:r>
      <w:r w:rsidR="00092E70" w:rsidRPr="005B0969">
        <w:rPr>
          <w:rFonts w:ascii="Times New Roman" w:hAnsi="Times New Roman" w:cs="Times New Roman"/>
          <w:sz w:val="28"/>
          <w:szCs w:val="28"/>
        </w:rPr>
        <w:t>9</w:t>
      </w:r>
      <w:r w:rsidR="00557AAD" w:rsidRPr="005B096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0969">
        <w:rPr>
          <w:rFonts w:ascii="Times New Roman" w:hAnsi="Times New Roman" w:cs="Times New Roman"/>
          <w:sz w:val="28"/>
          <w:szCs w:val="28"/>
        </w:rPr>
        <w:t xml:space="preserve">и  размещены на официальном сайте администрации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:rsidR="00B011B3" w:rsidRPr="005B0969" w:rsidRDefault="003A1A24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П</w:t>
      </w:r>
      <w:r w:rsidR="00B011B3" w:rsidRPr="005B0969">
        <w:rPr>
          <w:rFonts w:ascii="Times New Roman" w:hAnsi="Times New Roman" w:cs="Times New Roman"/>
          <w:sz w:val="28"/>
          <w:szCs w:val="28"/>
        </w:rPr>
        <w:t xml:space="preserve">редложения   и   замечания   по   проекту  отчета об исполнении бюджета </w:t>
      </w:r>
      <w:r w:rsidR="00557AAD" w:rsidRPr="005B09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7AAD"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="00557AAD" w:rsidRPr="005B0969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B3" w:rsidRPr="005B0969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СЛУШАЛИ:</w:t>
      </w:r>
    </w:p>
    <w:p w:rsidR="001B059F" w:rsidRDefault="00B011B3" w:rsidP="001B0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3A1A24" w:rsidRPr="005B0969">
        <w:rPr>
          <w:rFonts w:ascii="Times New Roman" w:hAnsi="Times New Roman" w:cs="Times New Roman"/>
          <w:sz w:val="28"/>
          <w:szCs w:val="28"/>
        </w:rPr>
        <w:t>по проекту  отчета об ис</w:t>
      </w:r>
      <w:r w:rsidR="001B059F">
        <w:rPr>
          <w:rFonts w:ascii="Times New Roman" w:hAnsi="Times New Roman" w:cs="Times New Roman"/>
          <w:sz w:val="28"/>
          <w:szCs w:val="28"/>
        </w:rPr>
        <w:t>полнении бюджета муниципального</w:t>
      </w:r>
    </w:p>
    <w:p w:rsidR="00B011B3" w:rsidRPr="005B0969" w:rsidRDefault="003A1A24" w:rsidP="001B0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863F59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B3" w:rsidRPr="005B0969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863F59" w:rsidRPr="005B0969">
        <w:rPr>
          <w:rFonts w:ascii="Times New Roman" w:hAnsi="Times New Roman" w:cs="Times New Roman"/>
          <w:sz w:val="28"/>
          <w:szCs w:val="28"/>
        </w:rPr>
        <w:t>Макурин</w:t>
      </w:r>
      <w:r w:rsidR="00800D84" w:rsidRPr="005B09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3F59" w:rsidRPr="005B0969">
        <w:rPr>
          <w:rFonts w:ascii="Times New Roman" w:hAnsi="Times New Roman" w:cs="Times New Roman"/>
          <w:sz w:val="28"/>
          <w:szCs w:val="28"/>
        </w:rPr>
        <w:t xml:space="preserve"> Ю.Ю.</w:t>
      </w:r>
      <w:r w:rsidRPr="005B0969">
        <w:rPr>
          <w:rFonts w:ascii="Times New Roman" w:hAnsi="Times New Roman" w:cs="Times New Roman"/>
          <w:sz w:val="28"/>
          <w:szCs w:val="28"/>
        </w:rPr>
        <w:t xml:space="preserve"> </w:t>
      </w:r>
      <w:r w:rsidR="00B011B3" w:rsidRPr="005B0969">
        <w:rPr>
          <w:rFonts w:ascii="Times New Roman" w:hAnsi="Times New Roman" w:cs="Times New Roman"/>
          <w:sz w:val="28"/>
          <w:szCs w:val="28"/>
        </w:rPr>
        <w:t xml:space="preserve">– начальник финансового управления администрации </w:t>
      </w:r>
      <w:proofErr w:type="spellStart"/>
      <w:r w:rsidR="00B011B3" w:rsidRPr="005B09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011B3" w:rsidRPr="005B0969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2B4045" w:rsidRPr="00DE064E" w:rsidRDefault="00B011B3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4045" w:rsidRPr="00DE064E">
        <w:rPr>
          <w:rFonts w:ascii="Times New Roman" w:eastAsia="Times New Roman" w:hAnsi="Times New Roman" w:cs="Times New Roman"/>
          <w:sz w:val="28"/>
          <w:szCs w:val="28"/>
        </w:rPr>
        <w:t>Доходная часть  бюджета городского округа исполнена  в сумме 1 135,8 млн. руб. при уточненном плане – 1 134,5 млн. руб. или 100,1 процента от утвержденных бюджетных назначений.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В результате исполнения доходной части бюджета городского округа сложилась следующая структура доходных источников в процентах от общего объема  доходов, в т.ч.: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налоговые и неналоговые поступления – 35,0 процентов или 398,0 млн. рублей;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безвозмездные поступления – 65,0 процентов или 737,8 млн. рублей.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Налоговые доходы поступили в бюджет городского округа  в сумме 343,7 млн. рублей, что составляет 101,2 процента от утвержденных бюджетных назначений на 2018 год (бюджетные назначения 339,8 млн. рублей).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Структуру налоговых доходов бюджета городского округа можно представить следующим образом: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1)  в структуре налоговых поступлений доходной части бюджета городского округа преобладающую долю занимает налог на доходы физических лиц – 71,2 процента. Налог на доходы физических лиц поступил  в сумме – 244,7 млн. руб., при  уточненном плане – 240,8 млн. руб., или 101,6 процента от утвержденных бюджетных назначений;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2)  налоги на совокупный доход составляют 15,1 процента от общего объема налоговых доходов бюджета городского округа, при  уточненном плане – 52,7 млн. рублей, поступление составило 52,1 млн. рублей  или 98,8 процента от утвержденных бюджетных назначений, в том числе: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налог, взимаемый в связи с применением упрощенной системы налогообложения, поступил в сумме 34,6 млн. рублей или 97,9 процента от утвержденных бюджетных назначений;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единый налог на вмененный доход для отдельных видов деятельности поступил в сумме 10,4 млн. руб., или 101,6  процента от утвержденных бюджетных назначений;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единый сельскохозяйственный налог в сумме 4,1 млн. руб.,  или 100,1 процента от утвержденных бюджетных назначений;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налог, взимаемый в связи с применением патентной системы налогообложения в сумме 3,0 млн. рублей или 97,7 процента от утвержденных бюджетных ассигнований;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3) доходы от уплаты акцизов – 4,6 процента от общего объема налоговых доходов бюджета городского округа (при уточненном плане 15,6 млн. рублей  поступление составило 15,8 млн. рублей);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4) налоги на имущество – 6,7 процента  от общего объема налоговых доходов бюджета городского округа или 22,9 млн. рублей, в том числе: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налог на имущество физических лиц поступил в сумме 1,8 млн. рублей  или 97,9 процента  от утвержденных бюджетных назначений;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земельный налог поступил в сумме 21,1 млн. рублей или 102,5 процента  от утвержденных бюджетных назначений;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5) поступление государственной пошлины в бюджет составило 2,4 процента от общего объема налоговых доходов бюджета городского округа (при уточненном плане 8,1 млн. рублей, поступило 8,2 млн. рублей).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Неналоговые доходы поступили в бюджет городского округа  в сумме – 54,3 млн. рублей, что составляет 101,9 процента от утвержденных 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назначений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В структуре неналоговых доходов, по результатам исполнения бюджета, наибольший удельный вес приходится на прочие неналоговые доходы – 51,5 процента, что в денежном выражении составляет 28,0 млн. рублей. Основную долю прочих неналоговых доходов составляют поступления от использования территории КМЗ «Соленые озера», которые в 2018 году поступили в бюджет в сумме 18,7 млн. рублей.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Поступления доходов от использования имущества, находящегося в </w:t>
      </w:r>
      <w:proofErr w:type="spellStart"/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 и муниципальной собственности  городского округа,  составили в сумме 12,0 млн. рублей  или 106,2 процента  относительно утвержденных бюджетных назначений.</w:t>
      </w:r>
    </w:p>
    <w:p w:rsidR="002B4045" w:rsidRPr="00DE064E" w:rsidRDefault="002B4045" w:rsidP="002B40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Поступления доходов от реализации имущества, находящегося в государственной и муниципальной собственности составили в сумме 6,9 млн. рублей при уточненном плане 6,6 млн. рублей, или 104,0 процента от утвержденных бюджетных назначений, в том числе: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- доходы от реализации имущества - 2,0 млн. рублей или 100,0 процента от утвержденных бюджетных назначений;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доходы от продажи земельных участков – 4,9 млн. рублей или 105,6 процента от утвержденных бюджетных назначений.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Поступления по статье доходов   «Штрафы, санкции, возмещения ущерба» составили в сумме 6,6 млн. рублей или 100,4 процента  от утвержденных бюджетных назначений.</w:t>
      </w:r>
    </w:p>
    <w:p w:rsidR="002B4045" w:rsidRPr="00DE064E" w:rsidRDefault="002B4045" w:rsidP="002B4045">
      <w:pPr>
        <w:pStyle w:val="a5"/>
        <w:ind w:firstLine="709"/>
        <w:rPr>
          <w:rFonts w:eastAsia="Calibri"/>
          <w:szCs w:val="28"/>
          <w:lang w:eastAsia="en-US"/>
        </w:rPr>
      </w:pPr>
      <w:r w:rsidRPr="00DE064E">
        <w:rPr>
          <w:rFonts w:eastAsia="Calibri"/>
          <w:szCs w:val="28"/>
          <w:lang w:eastAsia="en-US"/>
        </w:rPr>
        <w:t>Поступления платы за негативное воздействие на окружающую среду в 2018 году  сложились в сумме 0,5  млн. рублей, или 103,0 процента от утвержденных бюджетных назначений.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Calibri" w:eastAsia="Calibri" w:hAnsi="Calibri" w:cs="Times New Roman"/>
          <w:szCs w:val="28"/>
          <w:lang w:eastAsia="en-US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Доходы от компенсации затрат городских округов  составили в сумме 0,3 млн. рублей. </w:t>
      </w:r>
    </w:p>
    <w:p w:rsidR="002B4045" w:rsidRPr="00DE064E" w:rsidRDefault="002B4045" w:rsidP="002B40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 безвозмездных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по статье доходов «Безвозмездные поступления»  при плановых назначениях в сумме  741,4 млн. рублей  исполнен на 99,5 процента или в размере 737,8 млн. руб., в том числе: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статье доходов «Дотации бюджетам бюджетной системы Российской Федерации» денежные  средства поступили в сумме 245,5 млн. рублей, или 99,9 процентов от бюджетных назначений;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по статье доходов «Субсидии бюджетам бюджетной системы Российской Федерации»  общий объем поступлений составил в сумме 62,7 млн. рублей или 95,9 процента  от бюджетных назначений;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по статье доходов «Субвенции бюджетам бюджетной системы Российской Федерации»  объем поступлений составил – 429,1  млн. рублей или 99,8 процента от бюджетных назначений;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по статье доходов «Безвозмездные поступления от негосударственных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организаций»  объем поступлений составил – 0,5 млн. рублей или 100 процентов  от бюджетных назначений;</w:t>
      </w:r>
    </w:p>
    <w:p w:rsidR="002B4045" w:rsidRPr="00DE064E" w:rsidRDefault="002B4045" w:rsidP="002B4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по статье доходов «Прочие безвозмездные поступления в бюджеты городских округов» объем поступлений составил 17 тыс. рублей со знаком минус.</w:t>
      </w:r>
    </w:p>
    <w:p w:rsidR="003F4B17" w:rsidRPr="005B0969" w:rsidRDefault="003F4B17" w:rsidP="002B4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9F" w:rsidRPr="00DE064E" w:rsidRDefault="003F4B17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ab/>
      </w:r>
      <w:r w:rsidR="001B059F" w:rsidRPr="00DE064E">
        <w:rPr>
          <w:rFonts w:ascii="Times New Roman" w:eastAsia="Times New Roman" w:hAnsi="Times New Roman" w:cs="Times New Roman"/>
          <w:sz w:val="28"/>
          <w:szCs w:val="28"/>
        </w:rPr>
        <w:t>Общий объем расходов  бюджета городского округа за 2018 год  при утвержденных бюджетных назначениях  в сумме 1 105,5 млн. рублей составил в сумме 1 097,9 млн. рублей или 99,3 процента.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 бюджета городского округа произведены в пределах поступивших собственных доходов и безвозмездных поступлений из бюджетов других уровней бюджетной системы РФ. 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исполнения бюджета городского округа в 2018 году доля программных расходов в общем объеме расходов бюджета городского округа составила  99,3 процента или 1 089,97 млн. рублей.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В бюджете на 2018 год основным приоритетом являлась реализация ряда социальных Указов Президента Российской Федерации от 7 мая 2012 года.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br/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Бюджет 2018 года сохранил свою социальную направленность. На финансирование отраслей социальной сферы было направлено 864,7 млн. рублей, что составляет 78,8 процента от общего объема расходов бюджета городского округа.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1) Наибольший удельный вес в расходах бюджета городского округа на социальную сферу  занимают расходы на образование.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Исполнение бюджетных назначений по образованию составило 698,9 млн. рублей при утвержденном плане бюджетных ассигнований 699,1 млн. рублей, или 100,0 процентов к годовым бюджетным назначениям.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За счет средств,  поступивших с областного и федерального бюджетов,  в эту отрасль направлено 393,0 млн. рублей, в т.ч. субвенции на обеспечение государственных гарантий прав граждан на получение общедоступного и бесплатного дошкольного и общего образования детей в муниципальных образовательных учреждениях в сумме 370,5 млн. рублей.</w:t>
      </w:r>
      <w:proofErr w:type="gramEnd"/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На выполнение расходных обязательств по образованию за счет средств бюджета городского округа было направлено – 305,9 млн. рублей. Это расходы: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 в сумме 91,4 млн. рублей на содержание дошкольных образовательных учреждений;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 в сумме 189,3 млн. рублей на обеспечение функционирования общего и дополнительного образования;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в сумме 25,2 млн. рублей  на выполнение расходных обязательств по молодежной политике и другим вопросам в области образования.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«Образование»  в общем объеме расходов бюджета городского округа составил 63,7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Доля программных расходов в общей сумме расходов данного раздела составила 100,0 процентов.  Общее исполнение в рамках муниципальных программ составило в сумме 698,8 млн. рублей или 64,1 процента от общего объема бюджетных ассигнований, предусмотренных в бюджете на 2018 год на реализацию муниципальных программ.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Расходы бюджета городского округа по разделу «Культура, кинематография» составили – 112,2 млн. рублей, или 100,0 процентов к </w:t>
      </w:r>
      <w:proofErr w:type="spellStart"/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годовым бюджетным назначениям. 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«Культура, кинематография»  в общем объеме расходов бюджета городского округа составил 10,2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Доля программных расходов в общей сумме расходов данного раздела составила 100,0 процентов.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Общее исполнение в рамках муниципальных программ по данному разделу составило в сумме 112,2 млн. рублей или 10,3 процентов от общего объема бюджетных ассигнований, предусмотренных в бюджете на 2018 год на реализацию муниципальных программ.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3) На развитие физической культуры и спорта из бюджета городского округа было направлено 16,5  млн. рублей, в том числе: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массовый спорт – 0,7 млн. рублей (субсидии на выполнение муниципального задания муниципальному автономному учреждению «ТИЦ»);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другие вопросы в области физической культуры и спорта в сумме – 15,8 млн. рублей (расходы бюджета городского округа на финансирование обеспечения деятельности муниципального учреждения, осуществляющего руководство и управление в сфере физической культуры и спорта).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«Физическая культура и спорт»  в общем объеме расходов бюджета городского округа составил 1,5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Доля программных расходов в общей сумме расходов данного раздела составила 100,0 процентов.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4) Общий объем расходов на пенсионное обеспечение, социальное обеспечение населения, охрану семьи и детства на 2018 год предусмотрен в бюджете городского округа в сумме 37,7 млн. рублей, исполнение по данному разделу составило в сумме  37,1 млн. рублей, или 98,3 процента к утвержденным плановым назначениям, в том числе: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предусмотренные на пенсионное обеспечение исполнены</w:t>
      </w:r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в сумме 3,6 млн. рублей или  100,0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назначениям;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предусмотренные на социальное обеспечение населения исполнены</w:t>
      </w:r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в сумме 6,5 млн. рублей или 100,0 процентов к утвержденным плановым назначениям;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предусмотренные на исполнение расходных обязательств по  охране семьи  и детства исполнены</w:t>
      </w:r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в сумме 27,0 млн. рублей или 97,6 процента  к утвержденным плановым назначениям.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«Социальная политика»  в общем объеме расходов бюджета городского округа составил 3,4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Доля программных расходов в общей сумме расходов данного раздела составила 100,0 процентов.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5) В бюджете городского округа на 2018 год  расходы по разделу «Общегосударственные вопросы» при утвержденных бюджетных назначениях в сумме 101,6 млн. рублей составили – 98,7 млн. рублей, или 97,1 процента к утвержденным бюджетным ассигнованиям, из них: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расходы на обеспечение функционирования высшего должностного лица муниципального образования, представительного органа местного самоуправления, администрации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при утвержденных бюджетных ассигнованиях в сумме 42,63 млн. рублей составили – 42,57 млн. рублей,  или  99,9 процента к утвержденным бюджетным ассигнованиям;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  по подразделу 0105 «Судебная система» исполнение составило 0,1 млн. рублей или 100,0 процентов к утвержденным бюджетным ассигнованиям; </w:t>
      </w:r>
    </w:p>
    <w:p w:rsidR="001B059F" w:rsidRPr="00DE064E" w:rsidRDefault="001B059F" w:rsidP="001B0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расходы по подразделу 0106 «Обеспечение деятельности финансовых, налоговых и таможенных органов и органов финансового (финансово-бюджетного) надзора» при плановых назначениях в сумме 11,0 млн. рублей профинансированы в сумме 10,95 млн. рублей. По данному разделу проведены расходы в рамках муниципальной программы «Эффективное управление муниципальными финансами и муниципальным долгом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 в сумме 9,55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подразделу 0111 «Резервные фонды» - отражены средства резервного фонда в сумме 2,0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подразделу 0113 «Другие общегосударственные вопросы» общий объем расходов составил 45,1 млн. рублей при утвержденных бюджетных назначениях – 45,9 млн. рублей или 98,2 процента, в том числе: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расходы на перечисление субсидии муниципальному бюджетному учреждению «Отдел материально технического обеспечения» в сумме 32,5 млн. рублей в рамках предоставления субсидий на финансовое обеспечение муниципального задания;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 на содержание муниципального казенного учреждения «Центр учета и отчетности муниципального образования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 в сумме 9,9 млн. рублей.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«Общегосударственные вопросы»  в общем объеме расходов бюджета городского округа составил 9,0 процентов.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Доля программных расходов в общей сумме расходов данного раздела составила  94,4  процента.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6) Общий объем расходов по разделу «Национальная безопасность и правоохранительная деятельность»  при утвержденных бюджетных назначениях в сумме 12,58 млн. рублей составил – 12,57 млн. рублей, или 99,9 процента.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данному разделу профинансированы расходы, в том числе: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 в сумме  2,3 млн. руб. на исполнение федеральных полномочий по государственной регистрации актов гражданского состояния, исполнение составило 100,0 процентов от утвержденных бюджетных назначений;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 в сумме  3,17  млн. руб. или 99,7 процента от утвержденных бюджетных назначений расходы на содержание муниципального казенного учреждения «Единая дежурно-диспетчерская служба»;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в сумме 6,7 млн. рублей при 100,0 процентном исполнении на обеспечение пожарной безопасности на территории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Удельный вес расходов по разделу «Национальная безопасность и правоохранительная деятельность»  в общем объеме расходов бюджета городского округа составил 1,1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Доля программных расходов в общей сумме расходов данного раздела составила 81,7 процента.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7) Расходы бюджета городского округа  на национальную экономику составили в сумме 59,2 млн. рублей или 98,5 процента от утвержденных бюджетных назначений. В структуре расходов на национальную экономику расходы распределились следующим образом относительно общего объема расходов данного раздела:  </w:t>
      </w:r>
    </w:p>
    <w:p w:rsidR="001B059F" w:rsidRPr="00DE064E" w:rsidRDefault="001B059F" w:rsidP="001B0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- дорожное хозяйство – 79,6  процента или 47,1 млн. рублей; </w:t>
      </w:r>
    </w:p>
    <w:p w:rsidR="001B059F" w:rsidRPr="00DE064E" w:rsidRDefault="001B059F" w:rsidP="001B0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- сельское хозяйство и рыболовство – 0,4 процента или 0,2 млн. рублей; </w:t>
      </w:r>
    </w:p>
    <w:p w:rsidR="001B059F" w:rsidRPr="00DE064E" w:rsidRDefault="001B059F" w:rsidP="001B0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- транспорт – 0,7 процента, или 0,4 млн. рублей;</w:t>
      </w:r>
    </w:p>
    <w:p w:rsidR="001B059F" w:rsidRPr="00DE064E" w:rsidRDefault="001B059F" w:rsidP="001B0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>- другие вопросы в области национальной экономики – 19,3 процента или 11,4 млн. рублей.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статье расходов «Дорожное хозяйство (дорожные фонды) при утвержденных бюджетных ассигнованиях в сумме 47,8 млн. рублей, исполнение составило – 47,1 млн. рублей или 98,5 процента к утвержденным бюджетным назначениям.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Бюджетные ассигнования дорожного фонда направлялись </w:t>
      </w:r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уличное освещение, энергосбережение и повышения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в сумме 14,3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строительство и реконструкцию дорог города Соль-Илецка в сумме 1,4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на повышение безопасности дорожного движения в сумме 1,7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на ремонт и содержание, капитальный ремонт автомобильных дорог общего пользования местного значения в сумме 29,7 млн. рублей, из них за счет средств из областного бюджета в сумме 17,8 млн. рублей.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статье расходов «Сельское хозяйство и рыболовство»  при утвержденном плане в сумме 0,2 млн. рублей  исполнение составило 0,2 млн. рублей  (в т.ч. средства областного бюджета – 0,2 млн. рублей,  местный бюджет – 26,0 тыс. рублей)  или 100,0 процентов от утвержденных бюджетных назначений. По данному разделу подразделу расходы направлялись на финансирование: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расходов по отлову и содержанию безнадзорных животных – 0,2 млн. рублей;</w:t>
      </w:r>
    </w:p>
    <w:p w:rsidR="001B059F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получение информационно-статистических услуг в целях анализа состояния малого и среднего предпринимательства в сельскохозяйственной отрасли в сумме 26,0 тыс. рублей.</w:t>
      </w:r>
    </w:p>
    <w:p w:rsidR="001B059F" w:rsidRPr="00DE064E" w:rsidRDefault="001B059F" w:rsidP="001B05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По  подразделу 0412 «Другие вопросы в области национальной экономики» исполнение составило 11,4 млн. рублей при уточненном плане – 11,6  млн. рублей, или 98,9 процента.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состав произведенных расходов входят расходы в рамках трёх муниципальных программ: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муниципальной программы «Экономическое развитие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2016-2018годы и на период до 2020 года» в сумме 9,9 млн.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рублей, в том числе субсидии муниципальному автономному учреждению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 в сумме 7,5 млн. рублей;</w:t>
      </w:r>
      <w:proofErr w:type="gramEnd"/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- муниципальной программы «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градостроительной деятельностью и землепользованием на территории  муниципального     образования </w:t>
      </w:r>
      <w:proofErr w:type="spellStart"/>
      <w:r w:rsidRPr="00DE064E">
        <w:rPr>
          <w:rFonts w:ascii="Times New Roman" w:eastAsia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DE064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>» в сумме 0,8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- муниципальной программы «Управление муниципальным имуществом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в сумме 0,7 млн. рублей.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«Национальная экономика»  в общем объеме расходов бюджета городского округа составил 5,4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Доля программных расходов в общей сумме расходов данного раздела составила 100,0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Общее исполнение в рамках муниципальных программ  по данному разделу составило в сумме 59,2 млн. рублей или 5,4 процента от общего объема бюджетных ассигнований, предусмотренных в бюджете на 2018 год на реализацию муниципальных программ.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8) Общий объем расходов по разделу «</w:t>
      </w:r>
      <w:proofErr w:type="spellStart"/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коммунальное</w:t>
      </w:r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хозяйство»  по результатам исполнения бюджета в 2018 году при утвержденных бюджетных ассигнованиях в сумме 65,7 млн. рублей составил – 62,7 млн. рублей  или  95,5  процента от утвержденных бюджетных назначений, в том числе: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средства федерального бюджета -15,3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средства областного бюджета – 25,5 млн. рублей;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средства бюджета городского округа – 21,9 млн. рублей.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статье расходов «Жилищное хозяйство»  при утвержденных бюджетных ассигнованиях в сумме 26,4 млн. рублей, исполнение составило – 26,2 млн. рублей или 99,4 процента.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подразделу «Коммунальное хозяйство» исполнение составило в сумме 4,7 млн. рублей или 99,1 процента  от утвержденных бюджетных назначений в сумме 4,7  млн. рублей.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 на благоустройство территории </w:t>
      </w:r>
      <w:proofErr w:type="spellStart"/>
      <w:r w:rsidRPr="00DE064E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профинансированы в сумме 23,5 млн. рублей при утвержденном плане – 26,2 млн. рублей или на 89,6  процента от утвержденного плана.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статье расходов «Другие вопросы в области ЖКХ»  исполнены расходные обязательства на обеспечение выполнения функций муниципального казенного учреждения «УГХ г. Соль-Илецка»  в сумме 8,4 млн. рублей  или 99,7 процента от утвержденных бюджетных назначений.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Удельный вес расходов по разделу «</w:t>
      </w:r>
      <w:proofErr w:type="spellStart"/>
      <w:proofErr w:type="gramStart"/>
      <w:r w:rsidRPr="00DE064E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коммунальное</w:t>
      </w:r>
      <w:proofErr w:type="gramEnd"/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хозяйство»  в общем объеме расходов бюджета городского округа составил 5,7 процента.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Доля программных расходов в общей сумме расходов данного раздела составила  100,0 процентов.</w:t>
      </w:r>
    </w:p>
    <w:p w:rsidR="001B059F" w:rsidRPr="00DE064E" w:rsidRDefault="001B059F" w:rsidP="001B05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исполнение в рамках муниципальных программ по данному разделу составило в сумме 62,7 млн. рублей или  5,7 процента от общего объема бюджетных ассигнований, предусмотренных в бюджете на 2018 год на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муниципальных программ.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   муниципального   долга    бюджета городского округа  по   состоянию на  01.01.2019  года  составил 0 рублей.  </w:t>
      </w:r>
    </w:p>
    <w:p w:rsidR="001B059F" w:rsidRPr="00DE064E" w:rsidRDefault="001B059F" w:rsidP="001B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064E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01.01.2019 года просроченной кредиторской задолженности по обязательствам казенных, муниципальных бюджетных и автономных учреждений – нет.</w:t>
      </w:r>
    </w:p>
    <w:p w:rsidR="00B011B3" w:rsidRPr="005B0969" w:rsidRDefault="00B011B3" w:rsidP="00F31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C8D" w:rsidRPr="00992E15" w:rsidRDefault="00B011B3" w:rsidP="00472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С  докладом </w:t>
      </w:r>
      <w:r w:rsidRPr="00992E1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557AAD" w:rsidRPr="00992E15">
        <w:rPr>
          <w:rFonts w:ascii="Times New Roman" w:hAnsi="Times New Roman" w:cs="Times New Roman"/>
          <w:sz w:val="28"/>
          <w:szCs w:val="28"/>
          <w:highlight w:val="yellow"/>
        </w:rPr>
        <w:t>о заключении по резуль</w:t>
      </w:r>
      <w:r w:rsidR="00472C8D"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татам внешней проверки </w:t>
      </w:r>
      <w:proofErr w:type="gramStart"/>
      <w:r w:rsidR="00472C8D" w:rsidRPr="00992E15">
        <w:rPr>
          <w:rFonts w:ascii="Times New Roman" w:hAnsi="Times New Roman" w:cs="Times New Roman"/>
          <w:sz w:val="28"/>
          <w:szCs w:val="28"/>
          <w:highlight w:val="yellow"/>
        </w:rPr>
        <w:t>годового</w:t>
      </w:r>
      <w:proofErr w:type="gramEnd"/>
    </w:p>
    <w:p w:rsidR="00B011B3" w:rsidRPr="00992E15" w:rsidRDefault="00557AAD" w:rsidP="00472C8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отчета об исполнении бюджета муниципального образования </w:t>
      </w:r>
      <w:proofErr w:type="spellStart"/>
      <w:r w:rsidRPr="00992E15">
        <w:rPr>
          <w:rFonts w:ascii="Times New Roman" w:hAnsi="Times New Roman" w:cs="Times New Roman"/>
          <w:sz w:val="28"/>
          <w:szCs w:val="28"/>
          <w:highlight w:val="yellow"/>
        </w:rPr>
        <w:t>Соль-Илецкий</w:t>
      </w:r>
      <w:proofErr w:type="spellEnd"/>
      <w:r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городской округ за 201</w:t>
      </w:r>
      <w:r w:rsidR="00827F34" w:rsidRPr="00992E15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r w:rsidR="00B011B3"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выступила  </w:t>
      </w:r>
      <w:proofErr w:type="spellStart"/>
      <w:r w:rsidR="00B011B3" w:rsidRPr="00992E15">
        <w:rPr>
          <w:rFonts w:ascii="Times New Roman" w:hAnsi="Times New Roman" w:cs="Times New Roman"/>
          <w:sz w:val="28"/>
          <w:szCs w:val="28"/>
          <w:highlight w:val="yellow"/>
        </w:rPr>
        <w:t>Га</w:t>
      </w:r>
      <w:r w:rsidRPr="00992E15">
        <w:rPr>
          <w:rFonts w:ascii="Times New Roman" w:hAnsi="Times New Roman" w:cs="Times New Roman"/>
          <w:sz w:val="28"/>
          <w:szCs w:val="28"/>
          <w:highlight w:val="yellow"/>
        </w:rPr>
        <w:t>йворонская</w:t>
      </w:r>
      <w:proofErr w:type="spellEnd"/>
      <w:r w:rsidRPr="00992E15">
        <w:rPr>
          <w:rFonts w:ascii="Times New Roman" w:hAnsi="Times New Roman" w:cs="Times New Roman"/>
          <w:sz w:val="28"/>
          <w:szCs w:val="28"/>
          <w:highlight w:val="yellow"/>
        </w:rPr>
        <w:t xml:space="preserve"> М.Н. – председатель к</w:t>
      </w:r>
      <w:r w:rsidR="00B011B3" w:rsidRPr="00992E15">
        <w:rPr>
          <w:rFonts w:ascii="Times New Roman" w:hAnsi="Times New Roman" w:cs="Times New Roman"/>
          <w:sz w:val="28"/>
          <w:szCs w:val="28"/>
          <w:highlight w:val="yellow"/>
        </w:rPr>
        <w:t>онтрольно-счетной палаты</w:t>
      </w:r>
      <w:r w:rsidR="009A5804" w:rsidRPr="00992E1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557AAD" w:rsidRPr="00992E15" w:rsidRDefault="00B011B3" w:rsidP="00F317B7">
      <w:pPr>
        <w:pStyle w:val="a5"/>
        <w:rPr>
          <w:szCs w:val="28"/>
        </w:rPr>
      </w:pPr>
      <w:r w:rsidRPr="00992E15">
        <w:rPr>
          <w:szCs w:val="28"/>
          <w:highlight w:val="yellow"/>
        </w:rPr>
        <w:tab/>
      </w:r>
      <w:proofErr w:type="gramStart"/>
      <w:r w:rsidR="00557AAD" w:rsidRPr="00992E15">
        <w:rPr>
          <w:szCs w:val="28"/>
          <w:highlight w:val="yellow"/>
        </w:rPr>
        <w:t xml:space="preserve">Руководствуясь </w:t>
      </w:r>
      <w:r w:rsidR="00992E15" w:rsidRPr="00992E15">
        <w:rPr>
          <w:szCs w:val="28"/>
          <w:highlight w:val="yellow"/>
        </w:rPr>
        <w:t xml:space="preserve">статьей 264.4  Бюджетного кодекса Российской Федерации, решениями Совета депутатов муниципального образования </w:t>
      </w:r>
      <w:proofErr w:type="spellStart"/>
      <w:r w:rsidR="00992E15" w:rsidRPr="00992E15">
        <w:rPr>
          <w:szCs w:val="28"/>
          <w:highlight w:val="yellow"/>
        </w:rPr>
        <w:t>Соль-Илецкий</w:t>
      </w:r>
      <w:proofErr w:type="spellEnd"/>
      <w:r w:rsidR="00992E15" w:rsidRPr="00992E15">
        <w:rPr>
          <w:szCs w:val="28"/>
          <w:highlight w:val="yellow"/>
        </w:rPr>
        <w:t xml:space="preserve"> городской округ от 27.11.2015 № 43 «О Контрольно-счетной палате муниципального образования </w:t>
      </w:r>
      <w:proofErr w:type="spellStart"/>
      <w:r w:rsidR="00992E15" w:rsidRPr="00992E15">
        <w:rPr>
          <w:szCs w:val="28"/>
          <w:highlight w:val="yellow"/>
        </w:rPr>
        <w:t>Соль-Илецкий</w:t>
      </w:r>
      <w:proofErr w:type="spellEnd"/>
      <w:r w:rsidR="00992E15" w:rsidRPr="00992E15">
        <w:rPr>
          <w:szCs w:val="28"/>
          <w:highlight w:val="yellow"/>
        </w:rPr>
        <w:t xml:space="preserve"> городской округ Оренбургской области» и от 29.10.2015 № 21 «Об утверждении Положения о бюджетном процессе в муниципальном образовании </w:t>
      </w:r>
      <w:proofErr w:type="spellStart"/>
      <w:r w:rsidR="00992E15" w:rsidRPr="00992E15">
        <w:rPr>
          <w:szCs w:val="28"/>
          <w:highlight w:val="yellow"/>
        </w:rPr>
        <w:t>Соль-Илецкий</w:t>
      </w:r>
      <w:proofErr w:type="spellEnd"/>
      <w:r w:rsidR="00992E15" w:rsidRPr="00992E15">
        <w:rPr>
          <w:szCs w:val="28"/>
          <w:highlight w:val="yellow"/>
        </w:rPr>
        <w:t xml:space="preserve"> городской округ», планом работы Контрольно-счетной палаты на 2019 </w:t>
      </w:r>
      <w:r w:rsidR="00992E15" w:rsidRPr="00F4522B">
        <w:rPr>
          <w:szCs w:val="28"/>
          <w:highlight w:val="yellow"/>
        </w:rPr>
        <w:t xml:space="preserve">год </w:t>
      </w:r>
      <w:r w:rsidR="00557AAD" w:rsidRPr="00F4522B">
        <w:rPr>
          <w:szCs w:val="28"/>
          <w:highlight w:val="yellow"/>
        </w:rPr>
        <w:t>Контрольно-счетной палатой проведена внешняя проверка годового отчета об исполнении</w:t>
      </w:r>
      <w:proofErr w:type="gramEnd"/>
      <w:r w:rsidR="00557AAD" w:rsidRPr="00F4522B">
        <w:rPr>
          <w:szCs w:val="28"/>
          <w:highlight w:val="yellow"/>
        </w:rPr>
        <w:t xml:space="preserve"> бюджета городского округа за 201</w:t>
      </w:r>
      <w:r w:rsidR="00827F34" w:rsidRPr="00F4522B">
        <w:rPr>
          <w:szCs w:val="28"/>
          <w:highlight w:val="yellow"/>
        </w:rPr>
        <w:t>8</w:t>
      </w:r>
      <w:r w:rsidR="00557AAD" w:rsidRPr="00F4522B">
        <w:rPr>
          <w:szCs w:val="28"/>
          <w:highlight w:val="yellow"/>
        </w:rPr>
        <w:t xml:space="preserve"> год, </w:t>
      </w:r>
      <w:r w:rsidR="00547212" w:rsidRPr="00F4522B">
        <w:rPr>
          <w:szCs w:val="28"/>
          <w:highlight w:val="yellow"/>
        </w:rPr>
        <w:t xml:space="preserve"> </w:t>
      </w:r>
      <w:r w:rsidR="00557AAD" w:rsidRPr="00F4522B">
        <w:rPr>
          <w:szCs w:val="28"/>
          <w:highlight w:val="yellow"/>
        </w:rPr>
        <w:t xml:space="preserve">которая включает: </w:t>
      </w:r>
      <w:r w:rsidR="00557AAD" w:rsidRPr="00F4522B">
        <w:rPr>
          <w:szCs w:val="28"/>
          <w:highlight w:val="yellow"/>
          <w:lang w:eastAsia="ar-SA"/>
        </w:rPr>
        <w:t>внешнюю проверку бюджетной отчетности главных администраторов бюджетных средств (1этап) и 2 этап - это</w:t>
      </w:r>
      <w:r w:rsidR="00557AAD" w:rsidRPr="00F4522B">
        <w:rPr>
          <w:szCs w:val="28"/>
          <w:highlight w:val="yellow"/>
        </w:rPr>
        <w:t xml:space="preserve"> проверка годового отчета об исполнении бюджета городского округа и подготовка заключения по результатам проверки.</w:t>
      </w:r>
    </w:p>
    <w:p w:rsidR="00557AAD" w:rsidRPr="00992E15" w:rsidRDefault="00557AAD" w:rsidP="0055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 результатам внешней </w:t>
      </w:r>
      <w:proofErr w:type="gramStart"/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бюджетной отчетности главных администраторов бюджета городского округа</w:t>
      </w:r>
      <w:proofErr w:type="gramEnd"/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составлены акты, также подготовлена сводная информация, в которой </w:t>
      </w:r>
      <w:r w:rsidRPr="00992E15">
        <w:rPr>
          <w:rFonts w:ascii="Times New Roman" w:hAnsi="Times New Roman" w:cs="Times New Roman"/>
          <w:sz w:val="28"/>
          <w:szCs w:val="28"/>
        </w:rPr>
        <w:t xml:space="preserve"> рекомендовано главным администраторам бюджетных средств  учесть выявленные в ходе проверки бюджетной отчетности замечания и нарушения требований Инструкции 191н, обеспечить контроль за качеством бюджетной отчетности.  </w:t>
      </w:r>
    </w:p>
    <w:p w:rsidR="00557AAD" w:rsidRPr="00992E15" w:rsidRDefault="00557AAD" w:rsidP="0055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Следует отметить, что и</w:t>
      </w:r>
      <w:r w:rsidRPr="00992E15">
        <w:rPr>
          <w:rFonts w:ascii="Times New Roman" w:eastAsia="Times New Roman" w:hAnsi="Times New Roman" w:cs="Times New Roman"/>
          <w:sz w:val="28"/>
          <w:szCs w:val="28"/>
        </w:rPr>
        <w:t xml:space="preserve">сполнение бюджета городского округа в </w:t>
      </w:r>
      <w:r w:rsidR="00C340CE" w:rsidRPr="00992E15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992E15">
        <w:rPr>
          <w:rFonts w:ascii="Times New Roman" w:eastAsia="Times New Roman" w:hAnsi="Times New Roman" w:cs="Times New Roman"/>
          <w:sz w:val="28"/>
          <w:szCs w:val="28"/>
        </w:rPr>
        <w:t xml:space="preserve"> году происходило в условиях роста основных показателей социально-экономического развития территории. </w:t>
      </w:r>
    </w:p>
    <w:p w:rsidR="003A309A" w:rsidRPr="00992E15" w:rsidRDefault="003A309A" w:rsidP="005472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Индекс промышленного производства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составил 122,5% к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соответствующему периоду прошлого года. Отгружено товаров собственного производства, выполнено работ и услуг по видам экономической деятельности (в действующих ценах) на 3 564,7 млн. рублей. Объем работ, выполненных по виду экономической деятельности «Добыча полезных ископаемых», составил 1 603,7 млн. рублей, или 128,3% к предшествующему году</w:t>
      </w:r>
    </w:p>
    <w:p w:rsidR="003A309A" w:rsidRPr="00992E15" w:rsidRDefault="003A309A" w:rsidP="005472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Оборот розничной торговли в 201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сложился в объеме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115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 млн. рублей (10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уровню 201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года). </w:t>
      </w:r>
    </w:p>
    <w:p w:rsidR="003A309A" w:rsidRPr="00992E15" w:rsidRDefault="003A309A" w:rsidP="005472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Сальдированный финансовый результат (прибыль минус убыток) по</w:t>
      </w:r>
      <w:r w:rsidRPr="0099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видам экономической деятельности крупных и средних предприятий городского округа в действующих ценах  составил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166,3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(получена прибыль в размере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223,1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рублей, убыток на сумму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56,8</w:t>
      </w: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 млн. рублей).</w:t>
      </w:r>
    </w:p>
    <w:p w:rsidR="00557AAD" w:rsidRPr="00992E15" w:rsidRDefault="003A309A" w:rsidP="003A30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57AAD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Проверкой годового отчета об исполнении бюджета городского округа за </w:t>
      </w:r>
      <w:r w:rsidR="00557AAD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57AAD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установлено следующее. </w:t>
      </w:r>
    </w:p>
    <w:p w:rsidR="00557AAD" w:rsidRPr="005B0969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исполнении бюджета в 201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объем доходов сложился в размере </w:t>
      </w:r>
      <w:r w:rsidR="00811D7C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1 135 783,2 тыс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1C57" w:rsidRPr="00992E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объем расходов – 1</w:t>
      </w:r>
      <w:r w:rsidR="00811D7C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097</w:t>
      </w:r>
      <w:r w:rsidR="00811D7C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 854,5 тыс</w:t>
      </w:r>
      <w:proofErr w:type="gramStart"/>
      <w:r w:rsidR="00811D7C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объем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источников финансирования дефицита 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811D7C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41C57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11D7C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28,7 тыс</w:t>
      </w:r>
      <w:r w:rsidR="000C2E72" w:rsidRPr="00992E15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рублей. Принцип</w:t>
      </w:r>
      <w:r w:rsidR="000C2E72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сбалансированности бюджета, установленный статьей 33 Бюджетного кодекса Российской Федерации, соблюден.</w:t>
      </w:r>
    </w:p>
    <w:p w:rsidR="00FA038E" w:rsidRPr="005B0969" w:rsidRDefault="00557AAD" w:rsidP="007C30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2.В связи с вносимыми в 201</w:t>
      </w:r>
      <w:r w:rsidR="00741C57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 в бюджет городского округа на основании решений Совета депутатов изменениями (</w:t>
      </w:r>
      <w:r w:rsidR="00741C57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раз) 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бюджета городского округа увеличены на</w:t>
      </w:r>
      <w:r w:rsidR="00805DD6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1C57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106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41C57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24,0</w:t>
      </w:r>
      <w:r w:rsidR="00741C57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r w:rsidR="00741C57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рублей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безвозмездным поступлениям бюджетные назначения были увеличены на сумму 74 366,0 тыс. рублей, по собственным налоговым и неналоговым доходам – на 31 758,0 тыс. рублей).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,  расходы увеличены на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77 208,3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proofErr w:type="gramEnd"/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рублей, или на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7,5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</w:t>
      </w:r>
      <w:proofErr w:type="gramStart"/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proofErr w:type="gramEnd"/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 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028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331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11D7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рублей,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увеличен на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</w:rPr>
        <w:t>28 91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</w:rPr>
        <w:t>5,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утвержден в сумме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</w:rPr>
        <w:t>37 928,7</w:t>
      </w:r>
      <w:r w:rsidR="00FA038E" w:rsidRPr="005B096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3CC7" w:rsidRPr="005B0969" w:rsidRDefault="00557AAD" w:rsidP="00A93CC7">
      <w:pPr>
        <w:pStyle w:val="a5"/>
        <w:ind w:firstLine="709"/>
        <w:rPr>
          <w:szCs w:val="28"/>
          <w:lang w:eastAsia="ar-SA"/>
        </w:rPr>
      </w:pPr>
      <w:r w:rsidRPr="005B0969">
        <w:rPr>
          <w:szCs w:val="28"/>
          <w:lang w:eastAsia="ar-SA"/>
        </w:rPr>
        <w:t xml:space="preserve">3.Доходы бюджета городского округа исполнены в объеме </w:t>
      </w:r>
      <w:r w:rsidR="00867A1A" w:rsidRPr="005B0969">
        <w:rPr>
          <w:szCs w:val="28"/>
          <w:lang w:eastAsia="ar-SA"/>
        </w:rPr>
        <w:t>1 135 783,2 тыс. рублей, или 100,1% от утвержденных бюджетных назначений (1 134 455,7 тыс. рублей).</w:t>
      </w:r>
      <w:r w:rsidR="00867A1A" w:rsidRPr="005B0969">
        <w:rPr>
          <w:szCs w:val="28"/>
        </w:rPr>
        <w:t xml:space="preserve"> </w:t>
      </w:r>
      <w:r w:rsidRPr="005B0969">
        <w:rPr>
          <w:szCs w:val="28"/>
        </w:rPr>
        <w:t xml:space="preserve"> </w:t>
      </w:r>
      <w:r w:rsidR="00A93CC7" w:rsidRPr="005B0969">
        <w:rPr>
          <w:szCs w:val="28"/>
          <w:lang w:eastAsia="ar-SA"/>
        </w:rPr>
        <w:t xml:space="preserve">Отклонение в размере 1 327,5 тыс. рублей сложилось из суммы перевыполнения собственных налоговых и налоговых доходов (4 954,3 тыс. рублей) и суммы неисполненных бюджетных назначений по безвозмездным поступлениям (3 626,8 тыс. рублей). </w:t>
      </w:r>
    </w:p>
    <w:p w:rsidR="00B421D4" w:rsidRPr="005B0969" w:rsidRDefault="00B421D4" w:rsidP="00B421D4">
      <w:pPr>
        <w:pStyle w:val="a5"/>
        <w:ind w:firstLine="709"/>
        <w:rPr>
          <w:szCs w:val="28"/>
          <w:lang w:eastAsia="ar-SA"/>
        </w:rPr>
      </w:pPr>
      <w:bookmarkStart w:id="0" w:name="_GoBack"/>
      <w:r w:rsidRPr="005B0969">
        <w:rPr>
          <w:szCs w:val="28"/>
          <w:lang w:eastAsia="ar-SA"/>
        </w:rPr>
        <w:t>В структуре доходной части бюджета городского округа основную долю (6</w:t>
      </w:r>
      <w:r w:rsidR="00A93CC7" w:rsidRPr="005B0969">
        <w:rPr>
          <w:szCs w:val="28"/>
          <w:lang w:eastAsia="ar-SA"/>
        </w:rPr>
        <w:t>5</w:t>
      </w:r>
      <w:r w:rsidRPr="005B0969">
        <w:rPr>
          <w:szCs w:val="28"/>
          <w:lang w:eastAsia="ar-SA"/>
        </w:rPr>
        <w:t>%) занимают безвозмездные поступления, сформировавшиеся за счет поступлений из федерального и областного бюджета. На долю собственных налоговых и не</w:t>
      </w:r>
      <w:r w:rsidR="00A93CC7" w:rsidRPr="005B0969">
        <w:rPr>
          <w:szCs w:val="28"/>
          <w:lang w:eastAsia="ar-SA"/>
        </w:rPr>
        <w:t>налоговых доходов приходится 35</w:t>
      </w:r>
      <w:r w:rsidRPr="005B0969">
        <w:rPr>
          <w:szCs w:val="28"/>
          <w:lang w:eastAsia="ar-SA"/>
        </w:rPr>
        <w:t xml:space="preserve">%. </w:t>
      </w:r>
    </w:p>
    <w:bookmarkEnd w:id="0"/>
    <w:p w:rsidR="00805DD6" w:rsidRPr="005B0969" w:rsidRDefault="00557AAD" w:rsidP="00805DD6">
      <w:pPr>
        <w:pStyle w:val="a5"/>
        <w:ind w:firstLine="709"/>
        <w:rPr>
          <w:szCs w:val="28"/>
          <w:lang w:eastAsia="ar-SA"/>
        </w:rPr>
      </w:pPr>
      <w:r w:rsidRPr="005B0969">
        <w:rPr>
          <w:szCs w:val="28"/>
          <w:lang w:eastAsia="ar-SA"/>
        </w:rPr>
        <w:t xml:space="preserve">В течение года в доходную часть  бюджета городского округа были внесены изменения на общую сумму </w:t>
      </w:r>
      <w:r w:rsidR="00867A1A" w:rsidRPr="005B0969">
        <w:rPr>
          <w:szCs w:val="28"/>
          <w:lang w:eastAsia="ar-SA"/>
        </w:rPr>
        <w:t>106 </w:t>
      </w:r>
      <w:r w:rsidR="00805DD6" w:rsidRPr="005B0969">
        <w:rPr>
          <w:szCs w:val="28"/>
          <w:lang w:eastAsia="ar-SA"/>
        </w:rPr>
        <w:t>1</w:t>
      </w:r>
      <w:r w:rsidR="00867A1A" w:rsidRPr="005B0969">
        <w:rPr>
          <w:szCs w:val="28"/>
          <w:lang w:eastAsia="ar-SA"/>
        </w:rPr>
        <w:t>24</w:t>
      </w:r>
      <w:r w:rsidR="00805DD6" w:rsidRPr="005B0969">
        <w:rPr>
          <w:szCs w:val="28"/>
          <w:lang w:eastAsia="ar-SA"/>
        </w:rPr>
        <w:t>,</w:t>
      </w:r>
      <w:r w:rsidR="00867A1A" w:rsidRPr="005B0969">
        <w:rPr>
          <w:szCs w:val="28"/>
          <w:lang w:eastAsia="ar-SA"/>
        </w:rPr>
        <w:t>0</w:t>
      </w:r>
      <w:r w:rsidR="00805DD6" w:rsidRPr="005B0969">
        <w:rPr>
          <w:szCs w:val="28"/>
          <w:lang w:eastAsia="ar-SA"/>
        </w:rPr>
        <w:t xml:space="preserve"> тыс. рублей (по безвозмездным поступлениям бюджетные назначения были увеличены на сумму </w:t>
      </w:r>
      <w:r w:rsidR="00867A1A" w:rsidRPr="005B0969">
        <w:rPr>
          <w:szCs w:val="28"/>
          <w:lang w:eastAsia="ar-SA"/>
        </w:rPr>
        <w:t>74 366,0</w:t>
      </w:r>
      <w:r w:rsidR="00805DD6" w:rsidRPr="005B0969">
        <w:rPr>
          <w:szCs w:val="28"/>
          <w:lang w:eastAsia="ar-SA"/>
        </w:rPr>
        <w:t xml:space="preserve">тыс. рублей, по собственным налоговым и неналоговым доходам – на </w:t>
      </w:r>
      <w:r w:rsidR="00867A1A" w:rsidRPr="005B0969">
        <w:rPr>
          <w:szCs w:val="28"/>
          <w:lang w:eastAsia="ar-SA"/>
        </w:rPr>
        <w:t>31 758</w:t>
      </w:r>
      <w:r w:rsidR="00805DD6" w:rsidRPr="005B0969">
        <w:rPr>
          <w:szCs w:val="28"/>
          <w:lang w:eastAsia="ar-SA"/>
        </w:rPr>
        <w:t>,</w:t>
      </w:r>
      <w:r w:rsidR="00867A1A" w:rsidRPr="005B0969">
        <w:rPr>
          <w:szCs w:val="28"/>
          <w:lang w:eastAsia="ar-SA"/>
        </w:rPr>
        <w:t>0</w:t>
      </w:r>
      <w:r w:rsidR="00805DD6" w:rsidRPr="005B0969">
        <w:rPr>
          <w:szCs w:val="28"/>
          <w:lang w:eastAsia="ar-SA"/>
        </w:rPr>
        <w:t xml:space="preserve"> тыс. рублей).</w:t>
      </w:r>
    </w:p>
    <w:p w:rsidR="00805DD6" w:rsidRPr="005B0969" w:rsidRDefault="00805DD6" w:rsidP="00805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Собственные налоговые и неналоговые доходы бюджета городского округа скорректированы в сторону увеличения на сумму 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31 758,0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как за счет увеличения на сумму 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35 154,7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так и за счет уменьшения на сумму 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39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557AAD" w:rsidRPr="005B0969" w:rsidRDefault="00557AAD" w:rsidP="00805D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Собственные доходы бюджета городского 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79,5% сформированы за счет четырех налогов: налога на доходы физических лиц (61,5% от общего объема поступлений налоговых и неналоговых доходов), акцизов (4,0%), налога, взимаемого в связи с применением упрощенной системы налогообложения (8,7%), земельного налога (5,3%).</w:t>
      </w:r>
      <w:proofErr w:type="gramEnd"/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долю неналоговых доходов приходится 13,</w:t>
      </w:r>
      <w:r w:rsidR="006A583E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% собственных доходов.</w:t>
      </w:r>
    </w:p>
    <w:p w:rsidR="005C5C9C" w:rsidRPr="005B0969" w:rsidRDefault="00557AAD" w:rsidP="005C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 городского округа по </w:t>
      </w:r>
      <w:r w:rsidR="003E02A6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расходам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 в объеме 1 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097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рублей, что составляет 9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бюджетных назначений, предусмотренных росписью и от суммы расходов, утвержденных решением Совета депутатов о бюджете городского округа (1 1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40,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рублей). Объем неисполненных бюджет</w:t>
      </w:r>
      <w:r w:rsidR="00867A1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назначений составил 7 685,5</w:t>
      </w:r>
      <w:r w:rsidR="00647FDF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тыс. рублей. </w:t>
      </w:r>
    </w:p>
    <w:p w:rsidR="005C5C9C" w:rsidRPr="005B0969" w:rsidRDefault="00647FDF" w:rsidP="005C5C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разделов исполнение бюджета городского округа по расходам 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характеризуется достаточно высоким уровнем исполнения. Самый низкий процент исполнения сложился по разделу 0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«Транспорт»  в размере 86,3%,подразделу 0503 «Благоустройство» в размере 89,6%. Основной причиной, обусловившей неисполнение бюджетных назначений по расходам в полном объеме, является оплата работ и услуг на основании актов выполненных работ.</w:t>
      </w:r>
    </w:p>
    <w:p w:rsidR="005C5C9C" w:rsidRPr="005B0969" w:rsidRDefault="003E02A6" w:rsidP="005C5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структуре произведенных в отчетном периоде расходов бюджета городского округа наибольший удельный вес приходится на расходы по разделам 0700 «Образование» – 63,7% (698 923,4 тыс. рублей), 0800 «Культура, кинематография» - 10,2% (112 195,4 тыс. рублей), 0100 «Общегосударственные вопросы» - 9% (98 675,4 тыс. рублей), 0500 «Жилищно-коммунальное хозяйство»  - 5,7% (62 732,9 тыс. рублей).</w:t>
      </w:r>
    </w:p>
    <w:p w:rsidR="00557AAD" w:rsidRPr="005B0969" w:rsidRDefault="00557AAD" w:rsidP="005C5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5.Кассовое исполнение расходов за счет средств дорожного фонда составило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47 118,3 тыс. рублей (98,5% от 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утвержденных бюджетных назначений и назначений бюджетной росписи</w:t>
      </w:r>
      <w:r w:rsidR="00774F29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Сумма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неиспользованных в 2018</w:t>
      </w:r>
      <w:r w:rsidR="00774F29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ассигнований дорожного фонда по средствам бюджета городского округа (за исключением</w:t>
      </w:r>
      <w:r w:rsidR="00505B5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</w:t>
      </w:r>
      <w:r w:rsidR="00774F29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из областного бюджета) составляет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705,7</w:t>
      </w:r>
      <w:r w:rsidR="00774F29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рулей.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2DF1" w:rsidRPr="005B0969" w:rsidRDefault="00942DF1" w:rsidP="005C5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Наибольшую долю в структуре исполнения дорожного фонда составляют расходы на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ремонт, ремонт и содержание, автомобильных дорог общего пользования (63,0%),  на уличное освещение (28,2%)</w:t>
      </w:r>
    </w:p>
    <w:p w:rsidR="00055795" w:rsidRPr="005B0969" w:rsidRDefault="00557AAD" w:rsidP="003D73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6.Исполнение расходов предусмотренных в бюджете городского округа на бюджетные инвестиции в объекты муниципальной собственности составило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28 004,8</w:t>
      </w:r>
      <w:r w:rsidR="00055795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рублей, или 9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8,6</w:t>
      </w:r>
      <w:r w:rsidR="00055795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объемов, предусмотренных бюджетом, неисполненные назначения сложились в сумме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402,8</w:t>
      </w:r>
      <w:r w:rsidR="00055795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055795" w:rsidRPr="005B0969" w:rsidRDefault="00055795" w:rsidP="007C3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Удельный вес расходов на осуществление бюджетных инвестиций в общей сумме расходов годового бюджета составил 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,6% (201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год-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5C5C9C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%). </w:t>
      </w:r>
    </w:p>
    <w:p w:rsidR="008D2DAB" w:rsidRPr="005B0969" w:rsidRDefault="00557AAD" w:rsidP="00CD7EF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7EF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городского округа за 201</w:t>
      </w:r>
      <w:r w:rsidR="008D2DAB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D7EF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 с </w:t>
      </w:r>
      <w:r w:rsidR="008D2DAB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профицитом</w:t>
      </w:r>
      <w:r w:rsidR="00CD7EFA" w:rsidRPr="005B0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7EF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           </w:t>
      </w:r>
      <w:r w:rsidR="008D2DAB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37 928,7</w:t>
      </w:r>
      <w:r w:rsidR="00CD7EF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тыс. рублей, что на </w:t>
      </w:r>
      <w:r w:rsidR="008D2DAB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9 013,0</w:t>
      </w:r>
      <w:r w:rsidR="00CD7EF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тыс. рублей </w:t>
      </w:r>
      <w:r w:rsidR="008D2DAB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</w:t>
      </w:r>
      <w:r w:rsidR="00CD7EFA" w:rsidRPr="005B0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показателя, утвержденного решением о бюджете городского округа. </w:t>
      </w:r>
    </w:p>
    <w:p w:rsidR="006C4C6B" w:rsidRPr="005B0969" w:rsidRDefault="00557AAD" w:rsidP="006C4C6B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96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C4C6B" w:rsidRPr="005B0969">
        <w:rPr>
          <w:rFonts w:ascii="Times New Roman" w:eastAsia="Times New Roman" w:hAnsi="Times New Roman" w:cs="Times New Roman"/>
          <w:sz w:val="28"/>
          <w:szCs w:val="28"/>
        </w:rPr>
        <w:t>Суммы дебиторской и кредиторской задолженности, отраженные в представленной бюджетной отчетности главных администраторов бюджетных средств (с учетом данных представленных Управлением Федеральной налоговой службы по Оренбургской области), в полном объеме включены в годовой отчет об исполнении бюджета за 201</w:t>
      </w:r>
      <w:r w:rsidR="008D2DAB" w:rsidRPr="005B09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4C6B" w:rsidRPr="005B096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proofErr w:type="gramEnd"/>
    </w:p>
    <w:p w:rsidR="00557AAD" w:rsidRPr="005B0969" w:rsidRDefault="007C3097" w:rsidP="007C3097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57AAD" w:rsidRPr="005B0969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состоянию на 01.01.201</w:t>
      </w:r>
      <w:r w:rsidR="0079184E" w:rsidRPr="005B09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7AAD" w:rsidRPr="005B0969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данным отчета отсутствует.</w:t>
      </w:r>
    </w:p>
    <w:p w:rsidR="00557AAD" w:rsidRPr="005B0969" w:rsidRDefault="00557AAD" w:rsidP="007C3097">
      <w:pPr>
        <w:pStyle w:val="a5"/>
        <w:widowControl w:val="0"/>
        <w:ind w:firstLine="708"/>
        <w:rPr>
          <w:bCs/>
          <w:szCs w:val="28"/>
        </w:rPr>
      </w:pPr>
      <w:r w:rsidRPr="005B0969">
        <w:rPr>
          <w:bCs/>
          <w:szCs w:val="28"/>
        </w:rPr>
        <w:t>Основной вывод, который был сделан Контрольно-счетной палатой по результатам проведенной внешней проверки годового отчета об исполнении бюджета городского округа за 201</w:t>
      </w:r>
      <w:r w:rsidR="0079184E" w:rsidRPr="005B0969">
        <w:rPr>
          <w:bCs/>
          <w:szCs w:val="28"/>
        </w:rPr>
        <w:t>8</w:t>
      </w:r>
      <w:r w:rsidR="000902F3" w:rsidRPr="005B0969">
        <w:rPr>
          <w:bCs/>
          <w:szCs w:val="28"/>
        </w:rPr>
        <w:t xml:space="preserve"> год</w:t>
      </w:r>
      <w:r w:rsidRPr="005B0969">
        <w:rPr>
          <w:bCs/>
          <w:szCs w:val="28"/>
        </w:rPr>
        <w:t xml:space="preserve">:   </w:t>
      </w:r>
    </w:p>
    <w:p w:rsidR="00557AAD" w:rsidRPr="005B0969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5B0969">
        <w:rPr>
          <w:szCs w:val="28"/>
        </w:rPr>
        <w:t xml:space="preserve">1.Формы годового отчета об исполнении бюджета муниципального образования </w:t>
      </w:r>
      <w:proofErr w:type="spellStart"/>
      <w:r w:rsidRPr="005B0969">
        <w:rPr>
          <w:szCs w:val="28"/>
        </w:rPr>
        <w:t>Соль-Илецкий</w:t>
      </w:r>
      <w:proofErr w:type="spellEnd"/>
      <w:r w:rsidRPr="005B0969">
        <w:rPr>
          <w:szCs w:val="28"/>
        </w:rPr>
        <w:t xml:space="preserve"> городской округ за 201</w:t>
      </w:r>
      <w:r w:rsidR="00E95A78" w:rsidRPr="005B0969">
        <w:rPr>
          <w:szCs w:val="28"/>
        </w:rPr>
        <w:t>8</w:t>
      </w:r>
      <w:r w:rsidRPr="005B0969">
        <w:rPr>
          <w:szCs w:val="28"/>
        </w:rPr>
        <w:t> год представлены в полном объеме и в установленный срок.</w:t>
      </w:r>
    </w:p>
    <w:p w:rsidR="00557AAD" w:rsidRPr="005B0969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proofErr w:type="gramStart"/>
      <w:r w:rsidRPr="005B0969">
        <w:rPr>
          <w:szCs w:val="28"/>
        </w:rPr>
        <w:t xml:space="preserve">2.Проведенной Контрольно-счетной палатой в соответствии со статьей 264.4 Бюджетного кодекса РФ внешней проверкой годового отчета об исполнении бюджета муниципального образования </w:t>
      </w:r>
      <w:proofErr w:type="spellStart"/>
      <w:r w:rsidRPr="005B0969">
        <w:rPr>
          <w:szCs w:val="28"/>
        </w:rPr>
        <w:t>Соль-Илецкий</w:t>
      </w:r>
      <w:proofErr w:type="spellEnd"/>
      <w:r w:rsidRPr="005B0969">
        <w:rPr>
          <w:szCs w:val="28"/>
        </w:rPr>
        <w:t xml:space="preserve"> городской округ за </w:t>
      </w:r>
      <w:r w:rsidRPr="005B0969">
        <w:rPr>
          <w:szCs w:val="28"/>
        </w:rPr>
        <w:lastRenderedPageBreak/>
        <w:t>201</w:t>
      </w:r>
      <w:r w:rsidR="00E95A78" w:rsidRPr="005B0969">
        <w:rPr>
          <w:szCs w:val="28"/>
        </w:rPr>
        <w:t>8</w:t>
      </w:r>
      <w:r w:rsidRPr="005B0969">
        <w:rPr>
          <w:szCs w:val="28"/>
        </w:rPr>
        <w:t> год установлено, что в целом показатели годового отчета об исполнении бюджета городского округа соответствуют показателям исполнения бюджета, установленным в ходе внешней проверки бюджетной отчетности главных администраторов бюджетных средств.</w:t>
      </w:r>
      <w:proofErr w:type="gramEnd"/>
    </w:p>
    <w:p w:rsidR="00557AAD" w:rsidRPr="005B0969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</w:p>
    <w:p w:rsidR="00B011B3" w:rsidRPr="005B0969" w:rsidRDefault="00B011B3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Других  выступлений не было. Председатель подвел итоги публичных слушаний. </w:t>
      </w:r>
    </w:p>
    <w:p w:rsidR="00B011B3" w:rsidRPr="005B0969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 по проекту  отчета </w:t>
      </w:r>
      <w:r w:rsidR="00557AAD" w:rsidRPr="005B096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557AAD"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E95A78" w:rsidRPr="005B0969">
        <w:rPr>
          <w:rFonts w:ascii="Times New Roman" w:hAnsi="Times New Roman" w:cs="Times New Roman"/>
          <w:sz w:val="28"/>
          <w:szCs w:val="28"/>
        </w:rPr>
        <w:t>8</w:t>
      </w:r>
      <w:r w:rsidR="00557AAD" w:rsidRPr="005B09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0969">
        <w:rPr>
          <w:rFonts w:ascii="Times New Roman" w:hAnsi="Times New Roman" w:cs="Times New Roman"/>
          <w:sz w:val="28"/>
          <w:szCs w:val="28"/>
        </w:rPr>
        <w:t>:</w:t>
      </w:r>
    </w:p>
    <w:p w:rsidR="00557AAD" w:rsidRPr="005B0969" w:rsidRDefault="00557AAD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1.Принять информацию по проекту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294EDB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 к сведению.</w:t>
      </w:r>
    </w:p>
    <w:p w:rsidR="00557AAD" w:rsidRPr="005B0969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2.Совету депутатов:</w:t>
      </w:r>
    </w:p>
    <w:p w:rsidR="00557AAD" w:rsidRPr="005B0969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принять проект решения  «Об утверждении 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294EDB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557AAD" w:rsidRPr="005B0969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 «Об утверждении  отчета об исполнении бюджета муниципального образования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294EDB" w:rsidRPr="005B0969">
        <w:rPr>
          <w:rFonts w:ascii="Times New Roman" w:hAnsi="Times New Roman" w:cs="Times New Roman"/>
          <w:sz w:val="28"/>
          <w:szCs w:val="28"/>
        </w:rPr>
        <w:t>8</w:t>
      </w:r>
      <w:r w:rsidRPr="005B0969">
        <w:rPr>
          <w:rFonts w:ascii="Times New Roman" w:hAnsi="Times New Roman" w:cs="Times New Roman"/>
          <w:sz w:val="28"/>
          <w:szCs w:val="28"/>
        </w:rPr>
        <w:t xml:space="preserve"> год», учесть рекомендации публичных слушаний».</w:t>
      </w:r>
    </w:p>
    <w:p w:rsidR="00557AAD" w:rsidRPr="005B0969" w:rsidRDefault="00557AAD" w:rsidP="00E16F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3.Рекомендации публичных слушаний опубликовать в газете «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557AAD" w:rsidRPr="005B0969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5B0969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5B0969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3AA" w:rsidRPr="005B0969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C763AA" w:rsidRPr="005B0969">
        <w:rPr>
          <w:rFonts w:ascii="Times New Roman" w:hAnsi="Times New Roman" w:cs="Times New Roman"/>
          <w:sz w:val="28"/>
          <w:szCs w:val="28"/>
        </w:rPr>
        <w:t>:</w:t>
      </w:r>
    </w:p>
    <w:p w:rsidR="00C763AA" w:rsidRPr="005B0969" w:rsidRDefault="00C763AA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11B3" w:rsidRPr="005B0969" w:rsidRDefault="00C763AA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6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B096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011B3" w:rsidRPr="005B09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09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2D33" w:rsidRPr="005B09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969">
        <w:rPr>
          <w:rFonts w:ascii="Times New Roman" w:hAnsi="Times New Roman" w:cs="Times New Roman"/>
          <w:sz w:val="28"/>
          <w:szCs w:val="28"/>
        </w:rPr>
        <w:t xml:space="preserve">       </w:t>
      </w:r>
      <w:r w:rsidR="00557AAD" w:rsidRPr="005B0969">
        <w:rPr>
          <w:rFonts w:ascii="Times New Roman" w:hAnsi="Times New Roman" w:cs="Times New Roman"/>
          <w:sz w:val="28"/>
          <w:szCs w:val="28"/>
        </w:rPr>
        <w:t>А.А. Кузьмин</w:t>
      </w:r>
      <w:r w:rsidR="00B011B3" w:rsidRPr="005B09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5B0969" w:rsidRDefault="00B011B3" w:rsidP="0030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96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302D33" w:rsidRPr="005B09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0969">
        <w:rPr>
          <w:rFonts w:ascii="Times New Roman" w:hAnsi="Times New Roman" w:cs="Times New Roman"/>
          <w:sz w:val="28"/>
          <w:szCs w:val="28"/>
        </w:rPr>
        <w:t xml:space="preserve">      </w:t>
      </w:r>
      <w:r w:rsidR="00B608F1" w:rsidRPr="005B0969">
        <w:rPr>
          <w:rFonts w:ascii="Times New Roman" w:hAnsi="Times New Roman" w:cs="Times New Roman"/>
          <w:sz w:val="28"/>
          <w:szCs w:val="28"/>
        </w:rPr>
        <w:t xml:space="preserve">   </w:t>
      </w:r>
      <w:r w:rsidR="00C763AA" w:rsidRPr="005B0969">
        <w:rPr>
          <w:rFonts w:ascii="Times New Roman" w:hAnsi="Times New Roman" w:cs="Times New Roman"/>
          <w:sz w:val="28"/>
          <w:szCs w:val="28"/>
        </w:rPr>
        <w:t xml:space="preserve">   </w:t>
      </w:r>
      <w:r w:rsidRPr="005B0969"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 w:rsidRPr="005B0969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</w:p>
    <w:p w:rsidR="007B1F17" w:rsidRPr="005B0969" w:rsidRDefault="007B1F17">
      <w:pPr>
        <w:rPr>
          <w:rFonts w:ascii="Times New Roman" w:hAnsi="Times New Roman" w:cs="Times New Roman"/>
          <w:sz w:val="28"/>
          <w:szCs w:val="28"/>
        </w:rPr>
      </w:pPr>
    </w:p>
    <w:p w:rsidR="00C763AA" w:rsidRPr="005B0969" w:rsidRDefault="00C763AA">
      <w:pPr>
        <w:rPr>
          <w:rFonts w:ascii="Times New Roman" w:hAnsi="Times New Roman" w:cs="Times New Roman"/>
          <w:sz w:val="28"/>
          <w:szCs w:val="28"/>
        </w:rPr>
      </w:pPr>
    </w:p>
    <w:sectPr w:rsidR="00C763AA" w:rsidRPr="005B0969" w:rsidSect="004F4E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569"/>
    <w:multiLevelType w:val="hybridMultilevel"/>
    <w:tmpl w:val="1A8E054E"/>
    <w:lvl w:ilvl="0" w:tplc="824C1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B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3A9"/>
    <w:rsid w:val="00045BF9"/>
    <w:rsid w:val="00046E47"/>
    <w:rsid w:val="00046FB0"/>
    <w:rsid w:val="0005072B"/>
    <w:rsid w:val="00054608"/>
    <w:rsid w:val="00055795"/>
    <w:rsid w:val="00056A54"/>
    <w:rsid w:val="00066215"/>
    <w:rsid w:val="0006759F"/>
    <w:rsid w:val="00067CA4"/>
    <w:rsid w:val="000727D7"/>
    <w:rsid w:val="00075F60"/>
    <w:rsid w:val="000812F9"/>
    <w:rsid w:val="00083636"/>
    <w:rsid w:val="000902F3"/>
    <w:rsid w:val="00092E70"/>
    <w:rsid w:val="00093962"/>
    <w:rsid w:val="00094D9E"/>
    <w:rsid w:val="00097663"/>
    <w:rsid w:val="000A2A40"/>
    <w:rsid w:val="000A5959"/>
    <w:rsid w:val="000B0E10"/>
    <w:rsid w:val="000B1E39"/>
    <w:rsid w:val="000B2018"/>
    <w:rsid w:val="000B2112"/>
    <w:rsid w:val="000C2E7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0F65DC"/>
    <w:rsid w:val="00103522"/>
    <w:rsid w:val="00104E07"/>
    <w:rsid w:val="001059A1"/>
    <w:rsid w:val="001061D3"/>
    <w:rsid w:val="001062EB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27C8"/>
    <w:rsid w:val="001452AF"/>
    <w:rsid w:val="0015294C"/>
    <w:rsid w:val="00156558"/>
    <w:rsid w:val="00165FA2"/>
    <w:rsid w:val="001747AD"/>
    <w:rsid w:val="0017559E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59F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175B4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4EDB"/>
    <w:rsid w:val="00295DEB"/>
    <w:rsid w:val="002B0E10"/>
    <w:rsid w:val="002B32F1"/>
    <w:rsid w:val="002B3B25"/>
    <w:rsid w:val="002B404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2EB"/>
    <w:rsid w:val="002F5B9F"/>
    <w:rsid w:val="002F5CAC"/>
    <w:rsid w:val="002F6F9E"/>
    <w:rsid w:val="002F7CC3"/>
    <w:rsid w:val="00300645"/>
    <w:rsid w:val="0030092F"/>
    <w:rsid w:val="00302D33"/>
    <w:rsid w:val="0030327E"/>
    <w:rsid w:val="003036B6"/>
    <w:rsid w:val="00306787"/>
    <w:rsid w:val="003105B2"/>
    <w:rsid w:val="00320FB1"/>
    <w:rsid w:val="00331FE5"/>
    <w:rsid w:val="00332478"/>
    <w:rsid w:val="00334872"/>
    <w:rsid w:val="00334895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75A1C"/>
    <w:rsid w:val="0038283E"/>
    <w:rsid w:val="00386D5C"/>
    <w:rsid w:val="0039365A"/>
    <w:rsid w:val="00395424"/>
    <w:rsid w:val="00397723"/>
    <w:rsid w:val="003A1A24"/>
    <w:rsid w:val="003A309A"/>
    <w:rsid w:val="003A75F6"/>
    <w:rsid w:val="003B498C"/>
    <w:rsid w:val="003C1544"/>
    <w:rsid w:val="003C4251"/>
    <w:rsid w:val="003C67F6"/>
    <w:rsid w:val="003C75D8"/>
    <w:rsid w:val="003D49F9"/>
    <w:rsid w:val="003D51CB"/>
    <w:rsid w:val="003D68A3"/>
    <w:rsid w:val="003D73D7"/>
    <w:rsid w:val="003E01BE"/>
    <w:rsid w:val="003E02A6"/>
    <w:rsid w:val="003E0403"/>
    <w:rsid w:val="003E5CDD"/>
    <w:rsid w:val="003F1A4A"/>
    <w:rsid w:val="003F3B3D"/>
    <w:rsid w:val="003F4B17"/>
    <w:rsid w:val="004025F1"/>
    <w:rsid w:val="004026D5"/>
    <w:rsid w:val="00403959"/>
    <w:rsid w:val="00403EE0"/>
    <w:rsid w:val="004048FB"/>
    <w:rsid w:val="004049CF"/>
    <w:rsid w:val="004061C1"/>
    <w:rsid w:val="00406CB5"/>
    <w:rsid w:val="004108BD"/>
    <w:rsid w:val="00415845"/>
    <w:rsid w:val="00415C51"/>
    <w:rsid w:val="00422ECB"/>
    <w:rsid w:val="00424832"/>
    <w:rsid w:val="004259D2"/>
    <w:rsid w:val="00426F3B"/>
    <w:rsid w:val="00432A3A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2C8D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1E6F"/>
    <w:rsid w:val="004E59B2"/>
    <w:rsid w:val="004E6105"/>
    <w:rsid w:val="004F453D"/>
    <w:rsid w:val="004F4EAB"/>
    <w:rsid w:val="0050583A"/>
    <w:rsid w:val="00505B5A"/>
    <w:rsid w:val="00506411"/>
    <w:rsid w:val="00510F50"/>
    <w:rsid w:val="0051239E"/>
    <w:rsid w:val="00520470"/>
    <w:rsid w:val="00521193"/>
    <w:rsid w:val="005216F4"/>
    <w:rsid w:val="005254BE"/>
    <w:rsid w:val="00527529"/>
    <w:rsid w:val="00527B20"/>
    <w:rsid w:val="00533EF1"/>
    <w:rsid w:val="00536989"/>
    <w:rsid w:val="005440C1"/>
    <w:rsid w:val="00544272"/>
    <w:rsid w:val="00547212"/>
    <w:rsid w:val="005472DE"/>
    <w:rsid w:val="005556DF"/>
    <w:rsid w:val="00556424"/>
    <w:rsid w:val="00557AAD"/>
    <w:rsid w:val="005612EB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9416D"/>
    <w:rsid w:val="005A1B06"/>
    <w:rsid w:val="005A2750"/>
    <w:rsid w:val="005A55D8"/>
    <w:rsid w:val="005B0969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C9C"/>
    <w:rsid w:val="005C5DFE"/>
    <w:rsid w:val="005C7501"/>
    <w:rsid w:val="005C790D"/>
    <w:rsid w:val="005D0E38"/>
    <w:rsid w:val="005D2B57"/>
    <w:rsid w:val="005D7324"/>
    <w:rsid w:val="005E03C6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47FDF"/>
    <w:rsid w:val="006539AC"/>
    <w:rsid w:val="0065708C"/>
    <w:rsid w:val="006629EC"/>
    <w:rsid w:val="00664A19"/>
    <w:rsid w:val="00673840"/>
    <w:rsid w:val="006823B4"/>
    <w:rsid w:val="006974BA"/>
    <w:rsid w:val="006A00C5"/>
    <w:rsid w:val="006A297B"/>
    <w:rsid w:val="006A583E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C4C6B"/>
    <w:rsid w:val="006D1262"/>
    <w:rsid w:val="006D462E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61A8"/>
    <w:rsid w:val="007127BA"/>
    <w:rsid w:val="00720E42"/>
    <w:rsid w:val="00724C07"/>
    <w:rsid w:val="00730829"/>
    <w:rsid w:val="0073202A"/>
    <w:rsid w:val="00741C57"/>
    <w:rsid w:val="00745388"/>
    <w:rsid w:val="007476A5"/>
    <w:rsid w:val="007476C6"/>
    <w:rsid w:val="00747DF3"/>
    <w:rsid w:val="007558F9"/>
    <w:rsid w:val="0076011D"/>
    <w:rsid w:val="00762DD1"/>
    <w:rsid w:val="00772C41"/>
    <w:rsid w:val="00773B90"/>
    <w:rsid w:val="0077481C"/>
    <w:rsid w:val="00774F29"/>
    <w:rsid w:val="00777761"/>
    <w:rsid w:val="0078139A"/>
    <w:rsid w:val="00787BAD"/>
    <w:rsid w:val="00790169"/>
    <w:rsid w:val="0079184E"/>
    <w:rsid w:val="0079209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4D4A"/>
    <w:rsid w:val="007C07CD"/>
    <w:rsid w:val="007C3097"/>
    <w:rsid w:val="007C6CDE"/>
    <w:rsid w:val="007D260D"/>
    <w:rsid w:val="007D276D"/>
    <w:rsid w:val="007E679F"/>
    <w:rsid w:val="007F3134"/>
    <w:rsid w:val="007F57FE"/>
    <w:rsid w:val="007F5978"/>
    <w:rsid w:val="00800D84"/>
    <w:rsid w:val="00800DEE"/>
    <w:rsid w:val="008049E5"/>
    <w:rsid w:val="00805DD6"/>
    <w:rsid w:val="00811D7C"/>
    <w:rsid w:val="008167C4"/>
    <w:rsid w:val="0081728D"/>
    <w:rsid w:val="008215F4"/>
    <w:rsid w:val="00823EBE"/>
    <w:rsid w:val="00827F34"/>
    <w:rsid w:val="00830966"/>
    <w:rsid w:val="00830B3B"/>
    <w:rsid w:val="0083301B"/>
    <w:rsid w:val="00833F3E"/>
    <w:rsid w:val="008401ED"/>
    <w:rsid w:val="0084081E"/>
    <w:rsid w:val="0084404D"/>
    <w:rsid w:val="00844B25"/>
    <w:rsid w:val="008450E8"/>
    <w:rsid w:val="008451F4"/>
    <w:rsid w:val="0084603E"/>
    <w:rsid w:val="008470B7"/>
    <w:rsid w:val="008471F8"/>
    <w:rsid w:val="00854E74"/>
    <w:rsid w:val="00854F88"/>
    <w:rsid w:val="0085627C"/>
    <w:rsid w:val="00861708"/>
    <w:rsid w:val="00863F59"/>
    <w:rsid w:val="00865A1C"/>
    <w:rsid w:val="00867A1A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2DAB"/>
    <w:rsid w:val="008D31C4"/>
    <w:rsid w:val="008D5C1A"/>
    <w:rsid w:val="008D66A5"/>
    <w:rsid w:val="008E0BDD"/>
    <w:rsid w:val="008E2A3F"/>
    <w:rsid w:val="008E4108"/>
    <w:rsid w:val="008E48B7"/>
    <w:rsid w:val="008E52FD"/>
    <w:rsid w:val="008E596F"/>
    <w:rsid w:val="008E61E3"/>
    <w:rsid w:val="008F45EA"/>
    <w:rsid w:val="008F4F58"/>
    <w:rsid w:val="008F6194"/>
    <w:rsid w:val="008F7BB1"/>
    <w:rsid w:val="00910E17"/>
    <w:rsid w:val="00911D50"/>
    <w:rsid w:val="0091617B"/>
    <w:rsid w:val="009165DE"/>
    <w:rsid w:val="00931536"/>
    <w:rsid w:val="0093564F"/>
    <w:rsid w:val="009411D2"/>
    <w:rsid w:val="0094153D"/>
    <w:rsid w:val="00942DF1"/>
    <w:rsid w:val="00943581"/>
    <w:rsid w:val="0094387D"/>
    <w:rsid w:val="00946234"/>
    <w:rsid w:val="00946CFE"/>
    <w:rsid w:val="00947FF0"/>
    <w:rsid w:val="00956C69"/>
    <w:rsid w:val="00960150"/>
    <w:rsid w:val="00962C7D"/>
    <w:rsid w:val="0097097F"/>
    <w:rsid w:val="009713BC"/>
    <w:rsid w:val="00974797"/>
    <w:rsid w:val="00974F74"/>
    <w:rsid w:val="009802C8"/>
    <w:rsid w:val="009862D9"/>
    <w:rsid w:val="00990A37"/>
    <w:rsid w:val="00992E15"/>
    <w:rsid w:val="00993054"/>
    <w:rsid w:val="009A2D61"/>
    <w:rsid w:val="009A50E0"/>
    <w:rsid w:val="009A5804"/>
    <w:rsid w:val="009A6C46"/>
    <w:rsid w:val="009B1BA9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671AA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3CC7"/>
    <w:rsid w:val="00A93D3D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1B3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21D4"/>
    <w:rsid w:val="00B46950"/>
    <w:rsid w:val="00B51925"/>
    <w:rsid w:val="00B520ED"/>
    <w:rsid w:val="00B53E79"/>
    <w:rsid w:val="00B577A5"/>
    <w:rsid w:val="00B57F4C"/>
    <w:rsid w:val="00B608F1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86E17"/>
    <w:rsid w:val="00B90EEE"/>
    <w:rsid w:val="00B92353"/>
    <w:rsid w:val="00B96868"/>
    <w:rsid w:val="00B97649"/>
    <w:rsid w:val="00B97DAC"/>
    <w:rsid w:val="00BA1526"/>
    <w:rsid w:val="00BA241E"/>
    <w:rsid w:val="00BA61A3"/>
    <w:rsid w:val="00BB03CB"/>
    <w:rsid w:val="00BB0643"/>
    <w:rsid w:val="00BB2119"/>
    <w:rsid w:val="00BB26B7"/>
    <w:rsid w:val="00BB2EF1"/>
    <w:rsid w:val="00BB5D16"/>
    <w:rsid w:val="00BB6B41"/>
    <w:rsid w:val="00BB73A8"/>
    <w:rsid w:val="00BC41C7"/>
    <w:rsid w:val="00BC6BF4"/>
    <w:rsid w:val="00BD06DB"/>
    <w:rsid w:val="00BD1AC1"/>
    <w:rsid w:val="00BD5362"/>
    <w:rsid w:val="00BD6D1E"/>
    <w:rsid w:val="00BD762F"/>
    <w:rsid w:val="00BE00C5"/>
    <w:rsid w:val="00BE046D"/>
    <w:rsid w:val="00BE6817"/>
    <w:rsid w:val="00BF11C2"/>
    <w:rsid w:val="00BF3DF2"/>
    <w:rsid w:val="00BF6CAD"/>
    <w:rsid w:val="00C00555"/>
    <w:rsid w:val="00C0288A"/>
    <w:rsid w:val="00C03D36"/>
    <w:rsid w:val="00C16907"/>
    <w:rsid w:val="00C22BA3"/>
    <w:rsid w:val="00C23D75"/>
    <w:rsid w:val="00C311C5"/>
    <w:rsid w:val="00C315F3"/>
    <w:rsid w:val="00C340CE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10EE"/>
    <w:rsid w:val="00C623AD"/>
    <w:rsid w:val="00C625DB"/>
    <w:rsid w:val="00C641B4"/>
    <w:rsid w:val="00C6544F"/>
    <w:rsid w:val="00C66377"/>
    <w:rsid w:val="00C704B2"/>
    <w:rsid w:val="00C706CC"/>
    <w:rsid w:val="00C71C33"/>
    <w:rsid w:val="00C7610A"/>
    <w:rsid w:val="00C763AA"/>
    <w:rsid w:val="00C77874"/>
    <w:rsid w:val="00C82FA1"/>
    <w:rsid w:val="00C834E8"/>
    <w:rsid w:val="00C930D9"/>
    <w:rsid w:val="00C96AE6"/>
    <w:rsid w:val="00CA08E7"/>
    <w:rsid w:val="00CA1AE9"/>
    <w:rsid w:val="00CA4CFD"/>
    <w:rsid w:val="00CA73B8"/>
    <w:rsid w:val="00CC037C"/>
    <w:rsid w:val="00CC1A6E"/>
    <w:rsid w:val="00CC49FB"/>
    <w:rsid w:val="00CD0FF8"/>
    <w:rsid w:val="00CD7071"/>
    <w:rsid w:val="00CD7EFA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06C0"/>
    <w:rsid w:val="00D230A8"/>
    <w:rsid w:val="00D26A79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197"/>
    <w:rsid w:val="00D652CC"/>
    <w:rsid w:val="00D6587C"/>
    <w:rsid w:val="00D80A2C"/>
    <w:rsid w:val="00D84DA8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142A"/>
    <w:rsid w:val="00E1439E"/>
    <w:rsid w:val="00E167A0"/>
    <w:rsid w:val="00E16FBD"/>
    <w:rsid w:val="00E20978"/>
    <w:rsid w:val="00E22BD6"/>
    <w:rsid w:val="00E2509B"/>
    <w:rsid w:val="00E30839"/>
    <w:rsid w:val="00E35216"/>
    <w:rsid w:val="00E3620B"/>
    <w:rsid w:val="00E40197"/>
    <w:rsid w:val="00E4019B"/>
    <w:rsid w:val="00E447E8"/>
    <w:rsid w:val="00E474A7"/>
    <w:rsid w:val="00E51050"/>
    <w:rsid w:val="00E60C27"/>
    <w:rsid w:val="00E6230C"/>
    <w:rsid w:val="00E62B53"/>
    <w:rsid w:val="00E72422"/>
    <w:rsid w:val="00E731CC"/>
    <w:rsid w:val="00E7762F"/>
    <w:rsid w:val="00E8112A"/>
    <w:rsid w:val="00E8635B"/>
    <w:rsid w:val="00E915AA"/>
    <w:rsid w:val="00E94CF4"/>
    <w:rsid w:val="00E95A78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4281"/>
    <w:rsid w:val="00EF77D4"/>
    <w:rsid w:val="00F0216C"/>
    <w:rsid w:val="00F074BF"/>
    <w:rsid w:val="00F16F30"/>
    <w:rsid w:val="00F21DC2"/>
    <w:rsid w:val="00F24FF7"/>
    <w:rsid w:val="00F25F7E"/>
    <w:rsid w:val="00F317B7"/>
    <w:rsid w:val="00F32822"/>
    <w:rsid w:val="00F334F6"/>
    <w:rsid w:val="00F36585"/>
    <w:rsid w:val="00F37C22"/>
    <w:rsid w:val="00F40DDF"/>
    <w:rsid w:val="00F43D62"/>
    <w:rsid w:val="00F4522B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02E1"/>
    <w:rsid w:val="00F912B2"/>
    <w:rsid w:val="00F92029"/>
    <w:rsid w:val="00F9278A"/>
    <w:rsid w:val="00F9348B"/>
    <w:rsid w:val="00FA0089"/>
    <w:rsid w:val="00FA038E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C779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B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7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5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557AA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F0EF-A043-4A55-BE0B-E1B50F73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Makurina</cp:lastModifiedBy>
  <cp:revision>33</cp:revision>
  <cp:lastPrinted>2019-05-16T12:27:00Z</cp:lastPrinted>
  <dcterms:created xsi:type="dcterms:W3CDTF">2019-05-06T14:41:00Z</dcterms:created>
  <dcterms:modified xsi:type="dcterms:W3CDTF">2019-05-17T05:16:00Z</dcterms:modified>
</cp:coreProperties>
</file>